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80"/>
          <w:tab w:val="left" w:pos="4320"/>
        </w:tabs>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spacing w:val="8"/>
          <w:sz w:val="48"/>
          <w:szCs w:val="48"/>
          <w:lang w:val="en-US" w:eastAsia="zh-CN"/>
        </w:rPr>
      </w:pPr>
      <w:r>
        <w:rPr>
          <w:rFonts w:hint="eastAsia" w:ascii="宋体" w:hAnsi="宋体" w:eastAsia="方正小标宋简体" w:cs="方正小标宋简体"/>
          <w:spacing w:val="8"/>
          <w:sz w:val="48"/>
          <w:szCs w:val="48"/>
          <w:lang w:val="en-US" w:eastAsia="zh-CN"/>
        </w:rPr>
        <w:t>济源市12345政务服务便民热线</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spacing w:val="8"/>
          <w:sz w:val="48"/>
          <w:szCs w:val="48"/>
          <w:lang w:val="en-US" w:eastAsia="zh-CN"/>
        </w:rPr>
      </w:pPr>
      <w:r>
        <w:rPr>
          <w:rFonts w:hint="eastAsia" w:ascii="宋体" w:hAnsi="宋体" w:eastAsia="方正小标宋简体" w:cs="方正小标宋简体"/>
          <w:spacing w:val="8"/>
          <w:sz w:val="48"/>
          <w:szCs w:val="48"/>
          <w:lang w:val="en-US" w:eastAsia="zh-CN"/>
        </w:rPr>
        <w:t>责任单位考核办法</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00" w:lineRule="exact"/>
        <w:ind w:firstLine="672" w:firstLineChars="200"/>
        <w:textAlignment w:val="auto"/>
        <w:rPr>
          <w:rFonts w:hint="eastAsia" w:ascii="宋体" w:hAnsi="宋体" w:eastAsia="仿宋_GB2312" w:cs="仿宋_GB2312"/>
          <w:spacing w:val="8"/>
          <w:sz w:val="32"/>
          <w:szCs w:val="32"/>
          <w:lang w:val="en-US" w:eastAsia="zh-CN"/>
        </w:rPr>
      </w:pP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为充分发挥12345</w:t>
      </w:r>
      <w:r>
        <w:rPr>
          <w:rFonts w:hint="eastAsia" w:ascii="宋体" w:hAnsi="宋体" w:eastAsia="仿宋_GB2312" w:cs="仿宋_GB2312"/>
          <w:spacing w:val="0"/>
          <w:sz w:val="32"/>
          <w:szCs w:val="32"/>
          <w:lang w:eastAsia="zh-CN"/>
        </w:rPr>
        <w:t>政务服务便民热线</w:t>
      </w:r>
      <w:r>
        <w:rPr>
          <w:rFonts w:hint="eastAsia" w:ascii="宋体" w:hAnsi="宋体" w:eastAsia="仿宋_GB2312" w:cs="仿宋_GB2312"/>
          <w:spacing w:val="0"/>
          <w:sz w:val="32"/>
          <w:szCs w:val="32"/>
        </w:rPr>
        <w:t>工作效能，确保</w:t>
      </w:r>
      <w:r>
        <w:rPr>
          <w:rFonts w:hint="eastAsia" w:ascii="宋体" w:hAnsi="宋体" w:eastAsia="仿宋_GB2312" w:cs="仿宋_GB2312"/>
          <w:spacing w:val="0"/>
          <w:sz w:val="32"/>
          <w:szCs w:val="32"/>
          <w:lang w:eastAsia="zh-CN"/>
        </w:rPr>
        <w:t>政务服务便民热线</w:t>
      </w:r>
      <w:r>
        <w:rPr>
          <w:rFonts w:hint="eastAsia" w:ascii="宋体" w:hAnsi="宋体" w:eastAsia="仿宋_GB2312" w:cs="仿宋_GB2312"/>
          <w:spacing w:val="0"/>
          <w:sz w:val="32"/>
          <w:szCs w:val="32"/>
        </w:rPr>
        <w:t>各项工作管理规范、运转协调、处理及时、监管有力，实现政务服务工作高效、有序、便民，更好地为群众解难题、办实事，根据《济源产城融合示范区管理委员会办公室关于印发济源示范区进一步优化政务服务便民热线实施方案的通知》（济</w:t>
      </w:r>
      <w:r>
        <w:rPr>
          <w:rFonts w:hint="eastAsia" w:ascii="宋体" w:hAnsi="宋体" w:eastAsia="仿宋_GB2312" w:cs="仿宋_GB2312"/>
          <w:spacing w:val="0"/>
          <w:sz w:val="32"/>
          <w:szCs w:val="32"/>
          <w:lang w:eastAsia="zh-CN"/>
        </w:rPr>
        <w:t>管</w:t>
      </w:r>
      <w:r>
        <w:rPr>
          <w:rFonts w:hint="eastAsia" w:ascii="宋体" w:hAnsi="宋体" w:eastAsia="仿宋_GB2312" w:cs="仿宋_GB2312"/>
          <w:spacing w:val="0"/>
          <w:sz w:val="32"/>
          <w:szCs w:val="32"/>
        </w:rPr>
        <w:t>办〔20</w:t>
      </w:r>
      <w:r>
        <w:rPr>
          <w:rFonts w:hint="eastAsia" w:ascii="宋体" w:hAnsi="宋体" w:eastAsia="仿宋_GB2312" w:cs="仿宋_GB2312"/>
          <w:spacing w:val="0"/>
          <w:sz w:val="32"/>
          <w:szCs w:val="32"/>
          <w:lang w:val="en-US" w:eastAsia="zh-CN"/>
        </w:rPr>
        <w:t>22</w:t>
      </w:r>
      <w:r>
        <w:rPr>
          <w:rFonts w:hint="eastAsia" w:ascii="宋体" w:hAnsi="宋体" w:eastAsia="仿宋_GB2312" w:cs="仿宋_GB2312"/>
          <w:spacing w:val="0"/>
          <w:sz w:val="32"/>
          <w:szCs w:val="32"/>
        </w:rPr>
        <w:t>〕</w:t>
      </w:r>
      <w:r>
        <w:rPr>
          <w:rFonts w:hint="eastAsia" w:ascii="宋体" w:hAnsi="宋体" w:eastAsia="仿宋_GB2312" w:cs="仿宋_GB2312"/>
          <w:spacing w:val="0"/>
          <w:sz w:val="32"/>
          <w:szCs w:val="32"/>
          <w:lang w:val="en-US" w:eastAsia="zh-CN"/>
        </w:rPr>
        <w:t>37</w:t>
      </w:r>
      <w:r>
        <w:rPr>
          <w:rFonts w:hint="eastAsia" w:ascii="宋体" w:hAnsi="宋体" w:eastAsia="仿宋_GB2312" w:cs="仿宋_GB2312"/>
          <w:spacing w:val="0"/>
          <w:sz w:val="32"/>
          <w:szCs w:val="32"/>
        </w:rPr>
        <w:t>号）文件精神，特制定本办法。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黑体" w:cs="黑体"/>
          <w:spacing w:val="0"/>
          <w:sz w:val="32"/>
          <w:szCs w:val="32"/>
        </w:rPr>
      </w:pPr>
      <w:r>
        <w:rPr>
          <w:rFonts w:hint="eastAsia" w:ascii="宋体" w:hAnsi="宋体" w:eastAsia="黑体" w:cs="黑体"/>
          <w:spacing w:val="0"/>
          <w:sz w:val="32"/>
          <w:szCs w:val="32"/>
        </w:rPr>
        <w:t>一、考核对象</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本办法的考核对象是指各镇（街道、</w:t>
      </w:r>
      <w:r>
        <w:rPr>
          <w:rFonts w:hint="eastAsia" w:ascii="宋体" w:hAnsi="宋体" w:eastAsia="仿宋_GB2312" w:cs="仿宋_GB2312"/>
          <w:spacing w:val="0"/>
          <w:sz w:val="32"/>
          <w:szCs w:val="32"/>
          <w:lang w:eastAsia="zh-CN"/>
        </w:rPr>
        <w:t>片区管理办公室</w:t>
      </w:r>
      <w:r>
        <w:rPr>
          <w:rFonts w:hint="eastAsia" w:ascii="宋体" w:hAnsi="宋体" w:eastAsia="仿宋_GB2312" w:cs="仿宋_GB2312"/>
          <w:spacing w:val="0"/>
          <w:sz w:val="32"/>
          <w:szCs w:val="32"/>
        </w:rPr>
        <w:t>）、</w:t>
      </w:r>
      <w:r>
        <w:rPr>
          <w:rFonts w:hint="eastAsia" w:ascii="宋体" w:hAnsi="宋体" w:eastAsia="仿宋_GB2312" w:cs="仿宋_GB2312"/>
          <w:spacing w:val="0"/>
          <w:sz w:val="32"/>
          <w:szCs w:val="32"/>
          <w:lang w:eastAsia="zh-CN"/>
        </w:rPr>
        <w:t>区</w:t>
      </w:r>
      <w:r>
        <w:rPr>
          <w:rFonts w:hint="eastAsia" w:ascii="宋体" w:hAnsi="宋体" w:eastAsia="仿宋_GB2312" w:cs="仿宋_GB2312"/>
          <w:spacing w:val="0"/>
          <w:sz w:val="32"/>
          <w:szCs w:val="32"/>
        </w:rPr>
        <w:t>直机关各单位、各相关企事业单位等承办</w:t>
      </w:r>
      <w:r>
        <w:rPr>
          <w:rFonts w:hint="eastAsia" w:ascii="宋体" w:hAnsi="宋体" w:eastAsia="仿宋_GB2312" w:cs="仿宋_GB2312"/>
          <w:spacing w:val="0"/>
          <w:sz w:val="32"/>
          <w:szCs w:val="32"/>
          <w:lang w:eastAsia="zh-CN"/>
        </w:rPr>
        <w:t>政务服务便民热线</w:t>
      </w:r>
      <w:r>
        <w:rPr>
          <w:rFonts w:hint="eastAsia" w:ascii="宋体" w:hAnsi="宋体" w:eastAsia="仿宋_GB2312" w:cs="仿宋_GB2312"/>
          <w:spacing w:val="0"/>
          <w:sz w:val="32"/>
          <w:szCs w:val="32"/>
        </w:rPr>
        <w:t>受理事项的网络责任单位（以下简称责任单位）。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黑体" w:cs="黑体"/>
          <w:spacing w:val="0"/>
          <w:sz w:val="32"/>
          <w:szCs w:val="32"/>
        </w:rPr>
      </w:pPr>
      <w:r>
        <w:rPr>
          <w:rFonts w:hint="eastAsia" w:ascii="宋体" w:hAnsi="宋体" w:eastAsia="黑体" w:cs="黑体"/>
          <w:spacing w:val="0"/>
          <w:sz w:val="32"/>
          <w:szCs w:val="32"/>
        </w:rPr>
        <w:t>二、考核方式及指标</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楷体_GB2312" w:cs="楷体_GB2312"/>
          <w:b w:val="0"/>
          <w:bCs w:val="0"/>
          <w:spacing w:val="0"/>
          <w:sz w:val="32"/>
          <w:szCs w:val="32"/>
        </w:rPr>
      </w:pPr>
      <w:r>
        <w:rPr>
          <w:rFonts w:hint="eastAsia" w:ascii="宋体" w:hAnsi="宋体" w:eastAsia="楷体_GB2312" w:cs="楷体_GB2312"/>
          <w:b w:val="0"/>
          <w:bCs w:val="0"/>
          <w:spacing w:val="0"/>
          <w:sz w:val="32"/>
          <w:szCs w:val="32"/>
        </w:rPr>
        <w:t>（</w:t>
      </w:r>
      <w:r>
        <w:rPr>
          <w:rFonts w:hint="eastAsia" w:ascii="宋体" w:hAnsi="宋体" w:eastAsia="楷体_GB2312" w:cs="楷体_GB2312"/>
          <w:b w:val="0"/>
          <w:bCs w:val="0"/>
          <w:spacing w:val="0"/>
          <w:sz w:val="32"/>
          <w:szCs w:val="32"/>
          <w:lang w:eastAsia="zh-CN"/>
        </w:rPr>
        <w:t>一</w:t>
      </w:r>
      <w:r>
        <w:rPr>
          <w:rFonts w:hint="eastAsia" w:ascii="宋体" w:hAnsi="宋体" w:eastAsia="楷体_GB2312" w:cs="楷体_GB2312"/>
          <w:b w:val="0"/>
          <w:bCs w:val="0"/>
          <w:spacing w:val="0"/>
          <w:sz w:val="32"/>
          <w:szCs w:val="32"/>
        </w:rPr>
        <w:t>）考核方式</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1.考核分为季度考核和年度考核，均采用百分制。</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2.各镇（街道、</w:t>
      </w:r>
      <w:r>
        <w:rPr>
          <w:rFonts w:hint="eastAsia" w:ascii="宋体" w:hAnsi="宋体" w:eastAsia="仿宋_GB2312" w:cs="仿宋_GB2312"/>
          <w:spacing w:val="0"/>
          <w:sz w:val="32"/>
          <w:szCs w:val="32"/>
          <w:lang w:eastAsia="zh-CN"/>
        </w:rPr>
        <w:t>片区管理办公室</w:t>
      </w:r>
      <w:r>
        <w:rPr>
          <w:rFonts w:hint="eastAsia" w:ascii="宋体" w:hAnsi="宋体" w:eastAsia="仿宋_GB2312" w:cs="仿宋_GB2312"/>
          <w:spacing w:val="0"/>
          <w:sz w:val="32"/>
          <w:szCs w:val="32"/>
        </w:rPr>
        <w:t>）和</w:t>
      </w:r>
      <w:r>
        <w:rPr>
          <w:rFonts w:hint="eastAsia" w:ascii="宋体" w:hAnsi="宋体" w:eastAsia="仿宋_GB2312" w:cs="仿宋_GB2312"/>
          <w:spacing w:val="0"/>
          <w:sz w:val="32"/>
          <w:szCs w:val="32"/>
          <w:lang w:eastAsia="zh-CN"/>
        </w:rPr>
        <w:t>区</w:t>
      </w:r>
      <w:r>
        <w:rPr>
          <w:rFonts w:hint="eastAsia" w:ascii="宋体" w:hAnsi="宋体" w:eastAsia="仿宋_GB2312" w:cs="仿宋_GB2312"/>
          <w:spacing w:val="0"/>
          <w:sz w:val="32"/>
          <w:szCs w:val="32"/>
        </w:rPr>
        <w:t>直机关各单位（含各相关企事业单位）分别考核排名。</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楷体_GB2312" w:cs="楷体_GB2312"/>
          <w:b w:val="0"/>
          <w:bCs w:val="0"/>
          <w:spacing w:val="0"/>
          <w:sz w:val="32"/>
          <w:szCs w:val="32"/>
        </w:rPr>
      </w:pPr>
      <w:r>
        <w:rPr>
          <w:rFonts w:hint="eastAsia" w:ascii="宋体" w:hAnsi="宋体" w:eastAsia="楷体_GB2312" w:cs="楷体_GB2312"/>
          <w:b w:val="0"/>
          <w:bCs w:val="0"/>
          <w:spacing w:val="0"/>
          <w:sz w:val="32"/>
          <w:szCs w:val="32"/>
        </w:rPr>
        <w:t>（二）考核指标</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1.季度考核指标包括办结率、按期办结率、回退</w:t>
      </w:r>
      <w:r>
        <w:rPr>
          <w:rFonts w:hint="eastAsia" w:ascii="宋体" w:hAnsi="宋体" w:eastAsia="仿宋_GB2312" w:cs="仿宋_GB2312"/>
          <w:spacing w:val="0"/>
          <w:sz w:val="32"/>
          <w:szCs w:val="32"/>
          <w:lang w:eastAsia="zh-CN"/>
        </w:rPr>
        <w:t>量</w:t>
      </w:r>
      <w:r>
        <w:rPr>
          <w:rFonts w:hint="eastAsia" w:ascii="宋体" w:hAnsi="宋体" w:eastAsia="仿宋_GB2312" w:cs="仿宋_GB2312"/>
          <w:spacing w:val="0"/>
          <w:sz w:val="32"/>
          <w:szCs w:val="32"/>
        </w:rPr>
        <w:t>、工作量等</w:t>
      </w:r>
      <w:r>
        <w:rPr>
          <w:rFonts w:hint="eastAsia" w:ascii="宋体" w:hAnsi="宋体" w:eastAsia="仿宋_GB2312" w:cs="仿宋_GB2312"/>
          <w:spacing w:val="0"/>
          <w:sz w:val="32"/>
          <w:szCs w:val="32"/>
          <w:lang w:eastAsia="zh-CN"/>
        </w:rPr>
        <w:t>四</w:t>
      </w:r>
      <w:r>
        <w:rPr>
          <w:rFonts w:hint="eastAsia" w:ascii="宋体" w:hAnsi="宋体" w:eastAsia="仿宋_GB2312" w:cs="仿宋_GB2312"/>
          <w:spacing w:val="0"/>
          <w:sz w:val="32"/>
          <w:szCs w:val="32"/>
        </w:rPr>
        <w:t>项内容,办结率分值60，以事项办结率得分</w:t>
      </w:r>
      <w:r>
        <w:rPr>
          <w:rFonts w:hint="eastAsia" w:cs="仿宋_GB2312"/>
          <w:spacing w:val="0"/>
          <w:sz w:val="32"/>
          <w:szCs w:val="32"/>
          <w:lang w:eastAsia="zh-CN"/>
        </w:rPr>
        <w:t>；</w:t>
      </w:r>
      <w:r>
        <w:rPr>
          <w:rFonts w:hint="eastAsia" w:ascii="宋体" w:hAnsi="宋体" w:eastAsia="仿宋_GB2312" w:cs="仿宋_GB2312"/>
          <w:spacing w:val="0"/>
          <w:sz w:val="32"/>
          <w:szCs w:val="32"/>
        </w:rPr>
        <w:t>按期办结率分值30</w:t>
      </w:r>
      <w:r>
        <w:rPr>
          <w:rFonts w:hint="eastAsia" w:cs="仿宋_GB2312"/>
          <w:spacing w:val="0"/>
          <w:sz w:val="32"/>
          <w:szCs w:val="32"/>
          <w:lang w:eastAsia="zh-CN"/>
        </w:rPr>
        <w:t>，</w:t>
      </w:r>
      <w:r>
        <w:rPr>
          <w:rFonts w:hint="eastAsia" w:ascii="宋体" w:hAnsi="宋体" w:eastAsia="仿宋_GB2312" w:cs="仿宋_GB2312"/>
          <w:spacing w:val="0"/>
          <w:sz w:val="32"/>
          <w:szCs w:val="32"/>
        </w:rPr>
        <w:t>以事项按期办结率得分</w:t>
      </w:r>
      <w:r>
        <w:rPr>
          <w:rFonts w:hint="eastAsia" w:cs="仿宋_GB2312"/>
          <w:spacing w:val="0"/>
          <w:sz w:val="32"/>
          <w:szCs w:val="32"/>
          <w:lang w:eastAsia="zh-CN"/>
        </w:rPr>
        <w:t>；</w:t>
      </w:r>
      <w:r>
        <w:rPr>
          <w:rFonts w:hint="eastAsia" w:ascii="宋体" w:hAnsi="宋体" w:eastAsia="仿宋_GB2312" w:cs="仿宋_GB2312"/>
          <w:spacing w:val="0"/>
          <w:sz w:val="32"/>
          <w:szCs w:val="32"/>
        </w:rPr>
        <w:t>回退</w:t>
      </w:r>
      <w:r>
        <w:rPr>
          <w:rFonts w:hint="eastAsia" w:ascii="宋体" w:hAnsi="宋体" w:eastAsia="仿宋_GB2312" w:cs="仿宋_GB2312"/>
          <w:spacing w:val="0"/>
          <w:sz w:val="32"/>
          <w:szCs w:val="32"/>
          <w:lang w:eastAsia="zh-CN"/>
        </w:rPr>
        <w:t>量</w:t>
      </w:r>
      <w:r>
        <w:rPr>
          <w:rFonts w:hint="eastAsia" w:ascii="宋体" w:hAnsi="宋体" w:eastAsia="仿宋_GB2312" w:cs="仿宋_GB2312"/>
          <w:spacing w:val="0"/>
          <w:sz w:val="32"/>
          <w:szCs w:val="32"/>
        </w:rPr>
        <w:t>分值5，以二次办件回退</w:t>
      </w:r>
      <w:r>
        <w:rPr>
          <w:rFonts w:hint="eastAsia" w:ascii="宋体" w:hAnsi="宋体" w:eastAsia="仿宋_GB2312" w:cs="仿宋_GB2312"/>
          <w:spacing w:val="0"/>
          <w:sz w:val="32"/>
          <w:szCs w:val="32"/>
          <w:lang w:eastAsia="zh-CN"/>
        </w:rPr>
        <w:t>量</w:t>
      </w:r>
      <w:r>
        <w:rPr>
          <w:rFonts w:hint="eastAsia" w:ascii="宋体" w:hAnsi="宋体" w:eastAsia="仿宋_GB2312" w:cs="仿宋_GB2312"/>
          <w:spacing w:val="0"/>
          <w:sz w:val="32"/>
          <w:szCs w:val="32"/>
        </w:rPr>
        <w:t>得分</w:t>
      </w:r>
      <w:r>
        <w:rPr>
          <w:rFonts w:hint="eastAsia" w:cs="仿宋_GB2312"/>
          <w:spacing w:val="0"/>
          <w:sz w:val="32"/>
          <w:szCs w:val="32"/>
          <w:lang w:eastAsia="zh-CN"/>
        </w:rPr>
        <w:t>；</w:t>
      </w:r>
      <w:r>
        <w:rPr>
          <w:rFonts w:hint="eastAsia" w:ascii="宋体" w:hAnsi="宋体" w:eastAsia="仿宋_GB2312" w:cs="仿宋_GB2312"/>
          <w:spacing w:val="0"/>
          <w:sz w:val="32"/>
          <w:szCs w:val="32"/>
        </w:rPr>
        <w:t>工作量分值5，以本单位办理事项数量与考核单位中最高办理事项数的比值得分。（见附件1）</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2.年度考核指标包括日常考核（90分）和其他考核（10分）等两项内容。</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日常考核得分为四个季度考核平均分的90%；其他考核指标包括媒体通报（曝光）、事项督办情况等两项内容。在电视台、报纸、网络等主要媒体上被通报、曝光的每次扣1分，造成重大影响或后果的每次扣5分；</w:t>
      </w:r>
      <w:r>
        <w:rPr>
          <w:rFonts w:hint="eastAsia" w:ascii="宋体" w:hAnsi="宋体" w:eastAsia="仿宋_GB2312" w:cs="仿宋_GB2312"/>
          <w:color w:val="000000"/>
          <w:spacing w:val="0"/>
          <w:sz w:val="32"/>
          <w:szCs w:val="32"/>
        </w:rPr>
        <w:t>因事项久拖不决等原因而下发书面督办的，每次扣0.5分</w:t>
      </w:r>
      <w:r>
        <w:rPr>
          <w:rFonts w:hint="eastAsia" w:ascii="宋体" w:hAnsi="宋体" w:eastAsia="仿宋_GB2312" w:cs="仿宋_GB2312"/>
          <w:spacing w:val="0"/>
          <w:sz w:val="32"/>
          <w:szCs w:val="32"/>
        </w:rPr>
        <w:t>。此项的基础分为10分，扣完为止，不重复扣分。（见附件2）</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黑体" w:cs="黑体"/>
          <w:spacing w:val="0"/>
          <w:sz w:val="32"/>
          <w:szCs w:val="32"/>
        </w:rPr>
      </w:pPr>
      <w:r>
        <w:rPr>
          <w:rFonts w:hint="eastAsia" w:ascii="宋体" w:hAnsi="宋体" w:eastAsia="黑体" w:cs="黑体"/>
          <w:spacing w:val="0"/>
          <w:sz w:val="32"/>
          <w:szCs w:val="32"/>
        </w:rPr>
        <w:t>三、考核结果及应用</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1.考核结果将做为</w:t>
      </w:r>
      <w:r>
        <w:rPr>
          <w:rFonts w:hint="eastAsia" w:ascii="宋体" w:hAnsi="宋体" w:eastAsia="仿宋_GB2312" w:cs="仿宋_GB2312"/>
          <w:color w:val="000000"/>
          <w:spacing w:val="0"/>
          <w:sz w:val="32"/>
          <w:szCs w:val="32"/>
          <w:lang w:eastAsia="zh-CN"/>
        </w:rPr>
        <w:t>政务服务便民热线</w:t>
      </w:r>
      <w:r>
        <w:rPr>
          <w:rFonts w:hint="eastAsia" w:ascii="宋体" w:hAnsi="宋体" w:eastAsia="仿宋_GB2312" w:cs="仿宋_GB2312"/>
          <w:color w:val="000000"/>
          <w:spacing w:val="0"/>
          <w:sz w:val="32"/>
          <w:szCs w:val="32"/>
        </w:rPr>
        <w:t>年终评选先进单位或个人的依据，并列入</w:t>
      </w:r>
      <w:r>
        <w:rPr>
          <w:rFonts w:hint="eastAsia" w:ascii="宋体" w:hAnsi="宋体" w:eastAsia="仿宋_GB2312" w:cs="仿宋_GB2312"/>
          <w:color w:val="000000"/>
          <w:spacing w:val="0"/>
          <w:sz w:val="32"/>
          <w:szCs w:val="32"/>
          <w:lang w:eastAsia="zh-CN"/>
        </w:rPr>
        <w:t>济源示范区</w:t>
      </w:r>
      <w:r>
        <w:rPr>
          <w:rFonts w:hint="eastAsia" w:ascii="宋体" w:hAnsi="宋体" w:eastAsia="仿宋_GB2312" w:cs="仿宋_GB2312"/>
          <w:color w:val="000000"/>
          <w:spacing w:val="0"/>
          <w:sz w:val="32"/>
          <w:szCs w:val="32"/>
        </w:rPr>
        <w:t>年终目标考评体系。</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2.</w:t>
      </w:r>
      <w:r>
        <w:rPr>
          <w:rFonts w:hint="eastAsia" w:ascii="宋体" w:hAnsi="宋体" w:eastAsia="仿宋_GB2312" w:cs="仿宋_GB2312"/>
          <w:color w:val="000000"/>
          <w:spacing w:val="0"/>
          <w:sz w:val="32"/>
          <w:szCs w:val="32"/>
          <w:lang w:eastAsia="zh-CN"/>
        </w:rPr>
        <w:t>政务服务便民热线</w:t>
      </w:r>
      <w:r>
        <w:rPr>
          <w:rFonts w:hint="eastAsia" w:ascii="宋体" w:hAnsi="宋体" w:eastAsia="仿宋_GB2312" w:cs="仿宋_GB2312"/>
          <w:color w:val="000000"/>
          <w:spacing w:val="0"/>
          <w:sz w:val="32"/>
          <w:szCs w:val="32"/>
        </w:rPr>
        <w:t>办公室每季度对各责任单位的事项办理情况进行统计分析，按照排名情况将考核结果向</w:t>
      </w:r>
      <w:r>
        <w:rPr>
          <w:rFonts w:hint="eastAsia" w:ascii="宋体" w:hAnsi="宋体" w:eastAsia="仿宋_GB2312" w:cs="仿宋_GB2312"/>
          <w:color w:val="000000"/>
          <w:spacing w:val="0"/>
          <w:sz w:val="32"/>
          <w:szCs w:val="32"/>
          <w:lang w:eastAsia="zh-CN"/>
        </w:rPr>
        <w:t>示范区</w:t>
      </w:r>
      <w:r>
        <w:rPr>
          <w:rFonts w:hint="eastAsia" w:ascii="宋体" w:hAnsi="宋体" w:eastAsia="仿宋_GB2312" w:cs="仿宋_GB2312"/>
          <w:color w:val="000000"/>
          <w:spacing w:val="0"/>
          <w:sz w:val="32"/>
          <w:szCs w:val="32"/>
        </w:rPr>
        <w:t>领导、各网络责任单位进行通报，并在相关的市级媒体上公布。各责任单位应根据考核结果，分析工作中存在的问题，并及时研究落实整改措施。</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color w:val="000000"/>
          <w:spacing w:val="0"/>
          <w:sz w:val="32"/>
          <w:szCs w:val="32"/>
        </w:rPr>
        <w:t>本制度自公布之日起实施</w:t>
      </w:r>
      <w:r>
        <w:rPr>
          <w:rFonts w:hint="eastAsia" w:ascii="宋体" w:hAnsi="宋体"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仿宋_GB2312" w:cs="仿宋_GB2312"/>
          <w:spacing w:val="0"/>
          <w:sz w:val="32"/>
          <w:szCs w:val="32"/>
        </w:rPr>
      </w:pP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附：1.责任单位季度考核表</w:t>
      </w:r>
    </w:p>
    <w:p>
      <w:pPr>
        <w:keepNext w:val="0"/>
        <w:keepLines w:val="0"/>
        <w:pageBreakBefore w:val="0"/>
        <w:widowControl w:val="0"/>
        <w:tabs>
          <w:tab w:val="left" w:pos="3780"/>
          <w:tab w:val="left" w:pos="4320"/>
        </w:tabs>
        <w:kinsoku/>
        <w:wordWrap/>
        <w:overflowPunct/>
        <w:topLinePunct w:val="0"/>
        <w:autoSpaceDE/>
        <w:autoSpaceDN/>
        <w:bidi w:val="0"/>
        <w:adjustRightInd/>
        <w:snapToGrid/>
        <w:spacing w:line="590" w:lineRule="exact"/>
        <w:ind w:firstLine="640" w:firstLineChars="200"/>
        <w:textAlignment w:val="auto"/>
        <w:rPr>
          <w:rFonts w:hint="eastAsia" w:ascii="宋体" w:hAnsi="宋体" w:eastAsia="仿宋_GB2312" w:cs="仿宋_GB2312"/>
          <w:color w:val="000000"/>
          <w:spacing w:val="0"/>
          <w:sz w:val="32"/>
          <w:szCs w:val="32"/>
        </w:rPr>
        <w:sectPr>
          <w:headerReference r:id="rId3" w:type="default"/>
          <w:footerReference r:id="rId4" w:type="default"/>
          <w:footerReference r:id="rId5" w:type="even"/>
          <w:pgSz w:w="11906" w:h="16838"/>
          <w:pgMar w:top="1871" w:right="1474" w:bottom="1701" w:left="1588" w:header="851" w:footer="1531" w:gutter="0"/>
          <w:pgNumType w:fmt="decimal" w:start="1"/>
          <w:cols w:space="720" w:num="1"/>
          <w:rtlGutter w:val="0"/>
          <w:docGrid w:type="linesAndChars" w:linePitch="414" w:charSpace="0"/>
        </w:sectPr>
      </w:pPr>
      <w:r>
        <w:rPr>
          <w:rFonts w:hint="eastAsia" w:ascii="宋体" w:hAnsi="宋体" w:eastAsia="仿宋_GB2312" w:cs="仿宋_GB2312"/>
          <w:color w:val="000000"/>
          <w:spacing w:val="0"/>
          <w:sz w:val="32"/>
          <w:szCs w:val="32"/>
        </w:rPr>
        <w:t xml:space="preserve">    2.责任单位年度考核表</w:t>
      </w:r>
    </w:p>
    <w:p>
      <w:pPr>
        <w:rPr>
          <w:rFonts w:hint="eastAsia" w:ascii="宋体" w:hAnsi="宋体" w:eastAsia="黑体" w:cs="黑体"/>
          <w:sz w:val="32"/>
          <w:szCs w:val="32"/>
        </w:rPr>
      </w:pPr>
      <w:r>
        <w:rPr>
          <w:rFonts w:hint="eastAsia" w:ascii="宋体" w:hAnsi="宋体" w:eastAsia="黑体" w:cs="黑体"/>
          <w:sz w:val="32"/>
          <w:szCs w:val="32"/>
        </w:rPr>
        <w:t>附1</w:t>
      </w:r>
    </w:p>
    <w:p>
      <w:pPr>
        <w:spacing w:after="312" w:afterLines="100"/>
        <w:jc w:val="center"/>
        <w:rPr>
          <w:rFonts w:hint="eastAsia" w:ascii="宋体" w:hAnsi="宋体" w:eastAsia="方正小标宋简体" w:cs="方正小标宋简体"/>
          <w:bCs/>
          <w:sz w:val="44"/>
          <w:szCs w:val="44"/>
        </w:rPr>
      </w:pPr>
      <w:r>
        <w:rPr>
          <w:rFonts w:hint="eastAsia" w:ascii="宋体" w:hAnsi="宋体" w:eastAsia="方正小标宋简体" w:cs="方正小标宋简体"/>
          <w:bCs/>
          <w:sz w:val="44"/>
          <w:szCs w:val="44"/>
        </w:rPr>
        <w:t>___年度责任单位第__季度考核表</w:t>
      </w:r>
    </w:p>
    <w:tbl>
      <w:tblPr>
        <w:tblStyle w:val="6"/>
        <w:tblW w:w="13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221"/>
        <w:gridCol w:w="2408"/>
        <w:gridCol w:w="2342"/>
        <w:gridCol w:w="2342"/>
        <w:gridCol w:w="1952"/>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2997" w:type="dxa"/>
            <w:gridSpan w:val="2"/>
            <w:tcBorders>
              <w:top w:val="single" w:color="auto" w:sz="2" w:space="0"/>
              <w:left w:val="single" w:color="auto" w:sz="2" w:space="0"/>
              <w:bottom w:val="single" w:color="auto" w:sz="2" w:space="0"/>
              <w:right w:val="single" w:color="auto" w:sz="2" w:space="0"/>
              <w:tl2br w:val="single" w:color="auto" w:sz="4" w:space="0"/>
            </w:tcBorders>
            <w:noWrap w:val="0"/>
            <w:vAlign w:val="top"/>
          </w:tcPr>
          <w:p>
            <w:pPr>
              <w:widowControl/>
              <w:spacing w:line="360" w:lineRule="atLeast"/>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 xml:space="preserve">   考核项目</w:t>
            </w:r>
          </w:p>
          <w:p>
            <w:pPr>
              <w:widowControl/>
              <w:spacing w:line="360" w:lineRule="atLeast"/>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单位名称</w:t>
            </w:r>
          </w:p>
        </w:tc>
        <w:tc>
          <w:tcPr>
            <w:tcW w:w="9044"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atLeast"/>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考核项目及分值</w:t>
            </w:r>
          </w:p>
        </w:tc>
        <w:tc>
          <w:tcPr>
            <w:tcW w:w="1797" w:type="dxa"/>
            <w:vMerge w:val="restart"/>
            <w:tcBorders>
              <w:top w:val="single" w:color="auto" w:sz="2" w:space="0"/>
              <w:left w:val="single" w:color="auto" w:sz="4" w:space="0"/>
              <w:right w:val="single" w:color="auto" w:sz="2" w:space="0"/>
            </w:tcBorders>
            <w:noWrap w:val="0"/>
            <w:vAlign w:val="center"/>
          </w:tcPr>
          <w:p>
            <w:pPr>
              <w:widowControl/>
              <w:spacing w:line="360" w:lineRule="atLeast"/>
              <w:ind w:left="-317" w:leftChars="-100"/>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lang w:val="en-US" w:eastAsia="zh-CN"/>
              </w:rPr>
              <w:t xml:space="preserve">  </w:t>
            </w:r>
            <w:r>
              <w:rPr>
                <w:rFonts w:hint="eastAsia" w:ascii="宋体" w:hAnsi="宋体" w:eastAsia="黑体" w:cs="黑体"/>
                <w:b w:val="0"/>
                <w:bCs w:val="0"/>
                <w:color w:val="000000"/>
                <w:kern w:val="0"/>
                <w:sz w:val="24"/>
              </w:rPr>
              <w:t>总分</w:t>
            </w:r>
          </w:p>
          <w:p>
            <w:pPr>
              <w:widowControl/>
              <w:spacing w:line="360" w:lineRule="atLeast"/>
              <w:ind w:left="-76" w:leftChars="-24"/>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776"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序</w:t>
            </w:r>
          </w:p>
          <w:p>
            <w:pPr>
              <w:widowControl/>
              <w:spacing w:line="240" w:lineRule="atLeast"/>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号</w:t>
            </w:r>
          </w:p>
        </w:tc>
        <w:tc>
          <w:tcPr>
            <w:tcW w:w="2221"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ind w:left="-158" w:leftChars="-50"/>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单位名称</w:t>
            </w:r>
          </w:p>
        </w:tc>
        <w:tc>
          <w:tcPr>
            <w:tcW w:w="240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ind w:left="-158" w:leftChars="-50"/>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办结率</w:t>
            </w:r>
          </w:p>
          <w:p>
            <w:pPr>
              <w:spacing w:line="240" w:lineRule="atLeast"/>
              <w:ind w:left="-158" w:leftChars="-50"/>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60分</w:t>
            </w:r>
          </w:p>
        </w:tc>
        <w:tc>
          <w:tcPr>
            <w:tcW w:w="2342"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ind w:left="-158" w:leftChars="-50"/>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按期办结率</w:t>
            </w:r>
          </w:p>
          <w:p>
            <w:pPr>
              <w:widowControl/>
              <w:spacing w:line="240" w:lineRule="atLeast"/>
              <w:ind w:left="-158" w:leftChars="-50"/>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30分</w:t>
            </w:r>
          </w:p>
        </w:tc>
        <w:tc>
          <w:tcPr>
            <w:tcW w:w="2342"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ind w:left="-158" w:leftChars="-50"/>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回退量</w:t>
            </w:r>
          </w:p>
          <w:p>
            <w:pPr>
              <w:widowControl/>
              <w:spacing w:line="240" w:lineRule="atLeast"/>
              <w:ind w:left="-158" w:leftChars="-50"/>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5分</w:t>
            </w:r>
          </w:p>
        </w:tc>
        <w:tc>
          <w:tcPr>
            <w:tcW w:w="1952" w:type="dxa"/>
            <w:tcBorders>
              <w:top w:val="single" w:color="auto" w:sz="2" w:space="0"/>
              <w:left w:val="single" w:color="auto" w:sz="4" w:space="0"/>
              <w:bottom w:val="single" w:color="auto" w:sz="2" w:space="0"/>
              <w:right w:val="single" w:color="auto" w:sz="2" w:space="0"/>
            </w:tcBorders>
            <w:noWrap w:val="0"/>
            <w:vAlign w:val="center"/>
          </w:tcPr>
          <w:p>
            <w:pPr>
              <w:spacing w:line="240" w:lineRule="atLeast"/>
              <w:ind w:left="-158" w:leftChars="-50"/>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工作量</w:t>
            </w:r>
          </w:p>
          <w:p>
            <w:pPr>
              <w:widowControl/>
              <w:spacing w:line="240" w:lineRule="atLeast"/>
              <w:ind w:left="-158" w:leftChars="-50"/>
              <w:jc w:val="center"/>
              <w:rPr>
                <w:rFonts w:hint="eastAsia" w:ascii="宋体" w:hAnsi="宋体" w:eastAsia="黑体" w:cs="黑体"/>
                <w:b w:val="0"/>
                <w:bCs w:val="0"/>
                <w:color w:val="000000"/>
                <w:kern w:val="0"/>
                <w:sz w:val="24"/>
              </w:rPr>
            </w:pPr>
            <w:r>
              <w:rPr>
                <w:rFonts w:hint="eastAsia" w:ascii="宋体" w:hAnsi="宋体" w:eastAsia="黑体" w:cs="黑体"/>
                <w:b w:val="0"/>
                <w:bCs w:val="0"/>
                <w:color w:val="000000"/>
                <w:kern w:val="0"/>
                <w:sz w:val="24"/>
              </w:rPr>
              <w:t>5分</w:t>
            </w:r>
          </w:p>
        </w:tc>
        <w:tc>
          <w:tcPr>
            <w:tcW w:w="1797" w:type="dxa"/>
            <w:vMerge w:val="continue"/>
            <w:tcBorders>
              <w:left w:val="single" w:color="auto" w:sz="4" w:space="0"/>
              <w:bottom w:val="single" w:color="auto" w:sz="2" w:space="0"/>
              <w:right w:val="single" w:color="auto" w:sz="2" w:space="0"/>
            </w:tcBorders>
            <w:noWrap w:val="0"/>
            <w:vAlign w:val="center"/>
          </w:tcPr>
          <w:p>
            <w:pPr>
              <w:widowControl/>
              <w:spacing w:line="360" w:lineRule="atLeast"/>
              <w:ind w:left="-5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76"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21"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240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2342" w:type="dxa"/>
            <w:tcBorders>
              <w:top w:val="single" w:color="auto" w:sz="2" w:space="0"/>
              <w:left w:val="single" w:color="auto" w:sz="2" w:space="0"/>
              <w:bottom w:val="single" w:color="auto" w:sz="2" w:space="0"/>
              <w:right w:val="single" w:color="auto" w:sz="2" w:space="0"/>
            </w:tcBorders>
            <w:noWrap w:val="0"/>
            <w:vAlign w:val="top"/>
          </w:tcPr>
          <w:p>
            <w:pPr>
              <w:widowControl/>
              <w:spacing w:line="240" w:lineRule="atLeast"/>
              <w:jc w:val="center"/>
              <w:rPr>
                <w:rFonts w:hint="eastAsia" w:ascii="宋体" w:hAnsi="宋体" w:eastAsia="宋体" w:cs="宋体"/>
                <w:color w:val="000000"/>
                <w:kern w:val="0"/>
                <w:sz w:val="21"/>
                <w:szCs w:val="21"/>
              </w:rPr>
            </w:pPr>
          </w:p>
        </w:tc>
        <w:tc>
          <w:tcPr>
            <w:tcW w:w="2342"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952" w:type="dxa"/>
            <w:tcBorders>
              <w:top w:val="single" w:color="auto" w:sz="2" w:space="0"/>
              <w:left w:val="single" w:color="auto" w:sz="4"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797" w:type="dxa"/>
            <w:tcBorders>
              <w:top w:val="single" w:color="auto" w:sz="2" w:space="0"/>
              <w:left w:val="single" w:color="auto" w:sz="4" w:space="0"/>
              <w:bottom w:val="single" w:color="auto" w:sz="2" w:space="0"/>
              <w:right w:val="single" w:color="auto" w:sz="2" w:space="0"/>
            </w:tcBorders>
            <w:noWrap w:val="0"/>
            <w:vAlign w:val="center"/>
          </w:tcPr>
          <w:p>
            <w:pPr>
              <w:widowControl/>
              <w:spacing w:line="360" w:lineRule="atLeast"/>
              <w:jc w:val="center"/>
              <w:rPr>
                <w:rFonts w:hint="eastAsia"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76"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221"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240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2342" w:type="dxa"/>
            <w:tcBorders>
              <w:top w:val="single" w:color="auto" w:sz="2" w:space="0"/>
              <w:left w:val="single" w:color="auto" w:sz="2" w:space="0"/>
              <w:bottom w:val="single" w:color="auto" w:sz="2" w:space="0"/>
              <w:right w:val="single" w:color="auto" w:sz="2" w:space="0"/>
            </w:tcBorders>
            <w:noWrap w:val="0"/>
            <w:vAlign w:val="top"/>
          </w:tcPr>
          <w:p>
            <w:pPr>
              <w:widowControl/>
              <w:spacing w:line="240" w:lineRule="atLeast"/>
              <w:jc w:val="center"/>
              <w:rPr>
                <w:rFonts w:hint="eastAsia" w:ascii="宋体" w:hAnsi="宋体" w:eastAsia="宋体" w:cs="宋体"/>
                <w:color w:val="000000"/>
                <w:kern w:val="0"/>
                <w:sz w:val="21"/>
                <w:szCs w:val="21"/>
              </w:rPr>
            </w:pPr>
          </w:p>
        </w:tc>
        <w:tc>
          <w:tcPr>
            <w:tcW w:w="2342"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952" w:type="dxa"/>
            <w:tcBorders>
              <w:top w:val="single" w:color="auto" w:sz="2" w:space="0"/>
              <w:left w:val="single" w:color="auto" w:sz="4"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797" w:type="dxa"/>
            <w:tcBorders>
              <w:top w:val="single" w:color="auto" w:sz="2" w:space="0"/>
              <w:left w:val="single" w:color="auto" w:sz="4" w:space="0"/>
              <w:bottom w:val="single" w:color="auto" w:sz="2" w:space="0"/>
              <w:right w:val="single" w:color="auto" w:sz="2" w:space="0"/>
            </w:tcBorders>
            <w:noWrap w:val="0"/>
            <w:vAlign w:val="center"/>
          </w:tcPr>
          <w:p>
            <w:pPr>
              <w:widowControl/>
              <w:spacing w:line="360" w:lineRule="atLeast"/>
              <w:jc w:val="center"/>
              <w:rPr>
                <w:rFonts w:hint="eastAsia"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76"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221"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240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2342" w:type="dxa"/>
            <w:tcBorders>
              <w:top w:val="single" w:color="auto" w:sz="2" w:space="0"/>
              <w:left w:val="single" w:color="auto" w:sz="2" w:space="0"/>
              <w:bottom w:val="single" w:color="auto" w:sz="2" w:space="0"/>
              <w:right w:val="single" w:color="auto" w:sz="2" w:space="0"/>
            </w:tcBorders>
            <w:noWrap w:val="0"/>
            <w:vAlign w:val="top"/>
          </w:tcPr>
          <w:p>
            <w:pPr>
              <w:widowControl/>
              <w:spacing w:line="240" w:lineRule="atLeast"/>
              <w:jc w:val="center"/>
              <w:rPr>
                <w:rFonts w:hint="eastAsia" w:ascii="宋体" w:hAnsi="宋体" w:eastAsia="宋体" w:cs="宋体"/>
                <w:color w:val="000000"/>
                <w:kern w:val="0"/>
                <w:sz w:val="21"/>
                <w:szCs w:val="21"/>
              </w:rPr>
            </w:pPr>
          </w:p>
        </w:tc>
        <w:tc>
          <w:tcPr>
            <w:tcW w:w="2342"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952" w:type="dxa"/>
            <w:tcBorders>
              <w:top w:val="single" w:color="auto" w:sz="2" w:space="0"/>
              <w:left w:val="single" w:color="auto" w:sz="4"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797" w:type="dxa"/>
            <w:tcBorders>
              <w:top w:val="single" w:color="auto" w:sz="2" w:space="0"/>
              <w:left w:val="single" w:color="auto" w:sz="4" w:space="0"/>
              <w:bottom w:val="single" w:color="auto" w:sz="2" w:space="0"/>
              <w:right w:val="single" w:color="auto" w:sz="2" w:space="0"/>
            </w:tcBorders>
            <w:noWrap w:val="0"/>
            <w:vAlign w:val="center"/>
          </w:tcPr>
          <w:p>
            <w:pPr>
              <w:widowControl/>
              <w:spacing w:line="360" w:lineRule="atLeast"/>
              <w:jc w:val="center"/>
              <w:rPr>
                <w:rFonts w:hint="eastAsia" w:ascii="宋体" w:hAnsi="宋体" w:eastAsia="宋体" w:cs="宋体"/>
                <w:b/>
                <w:bCs/>
                <w:color w:val="000000"/>
                <w:kern w:val="0"/>
                <w:sz w:val="21"/>
                <w:szCs w:val="21"/>
              </w:rPr>
            </w:pPr>
          </w:p>
        </w:tc>
      </w:tr>
    </w:tbl>
    <w:p>
      <w:pPr>
        <w:widowControl/>
        <w:spacing w:line="240" w:lineRule="atLeast"/>
        <w:ind w:left="-158" w:leftChars="-50"/>
        <w:jc w:val="left"/>
        <w:rPr>
          <w:rFonts w:hint="eastAsia" w:ascii="宋体" w:hAnsi="宋体" w:cs="仿宋_GB2312"/>
          <w:sz w:val="28"/>
          <w:szCs w:val="28"/>
        </w:rPr>
      </w:pPr>
      <w:r>
        <w:rPr>
          <w:rFonts w:hint="eastAsia" w:ascii="宋体" w:hAnsi="宋体" w:cs="仿宋_GB2312"/>
          <w:sz w:val="28"/>
          <w:szCs w:val="28"/>
        </w:rPr>
        <w:t>说明：</w:t>
      </w:r>
    </w:p>
    <w:p>
      <w:pPr>
        <w:jc w:val="left"/>
        <w:rPr>
          <w:rFonts w:hint="eastAsia" w:ascii="宋体" w:hAnsi="宋体" w:cs="仿宋_GB2312"/>
          <w:sz w:val="28"/>
          <w:szCs w:val="28"/>
        </w:rPr>
      </w:pPr>
      <w:r>
        <w:rPr>
          <w:rFonts w:hint="eastAsia" w:ascii="宋体" w:hAnsi="宋体" w:cs="仿宋_GB2312"/>
          <w:sz w:val="28"/>
          <w:szCs w:val="28"/>
        </w:rPr>
        <w:t>1.办结率分值计算公式：已办结数量/受理量*60；</w:t>
      </w:r>
    </w:p>
    <w:p>
      <w:pPr>
        <w:jc w:val="left"/>
        <w:rPr>
          <w:rFonts w:hint="eastAsia" w:ascii="宋体" w:hAnsi="宋体" w:cs="仿宋_GB2312"/>
          <w:sz w:val="28"/>
          <w:szCs w:val="28"/>
        </w:rPr>
      </w:pPr>
      <w:r>
        <w:rPr>
          <w:rFonts w:hint="eastAsia" w:ascii="宋体" w:hAnsi="宋体" w:cs="仿宋_GB2312"/>
          <w:sz w:val="28"/>
          <w:szCs w:val="28"/>
        </w:rPr>
        <w:t>2.按期办结率计算公式：按期办结数量/受理量*30；</w:t>
      </w:r>
    </w:p>
    <w:p>
      <w:pPr>
        <w:ind w:left="292" w:hanging="297" w:hangingChars="100"/>
        <w:jc w:val="left"/>
        <w:rPr>
          <w:rFonts w:hint="eastAsia" w:ascii="宋体" w:hAnsi="宋体" w:cs="仿宋_GB2312"/>
          <w:sz w:val="28"/>
          <w:szCs w:val="28"/>
        </w:rPr>
      </w:pPr>
      <w:r>
        <w:rPr>
          <w:rFonts w:hint="eastAsia" w:ascii="宋体" w:hAnsi="宋体" w:cs="仿宋_GB2312"/>
          <w:sz w:val="28"/>
          <w:szCs w:val="28"/>
        </w:rPr>
        <w:t>3.回退</w:t>
      </w:r>
      <w:r>
        <w:rPr>
          <w:rFonts w:hint="eastAsia" w:ascii="宋体" w:hAnsi="宋体" w:cs="仿宋_GB2312"/>
          <w:sz w:val="28"/>
          <w:szCs w:val="28"/>
          <w:lang w:eastAsia="zh-CN"/>
        </w:rPr>
        <w:t>量</w:t>
      </w:r>
      <w:r>
        <w:rPr>
          <w:rFonts w:hint="eastAsia" w:ascii="宋体" w:hAnsi="宋体" w:cs="仿宋_GB2312"/>
          <w:sz w:val="28"/>
          <w:szCs w:val="28"/>
        </w:rPr>
        <w:t>分值计算公式：在考核周期内，责任单位回退工单被工作人员审核重新退回的，每一个工单扣0.5分（本项５分，扣完为止）。</w:t>
      </w:r>
    </w:p>
    <w:p>
      <w:pPr>
        <w:jc w:val="left"/>
        <w:rPr>
          <w:rFonts w:hint="eastAsia" w:ascii="宋体" w:hAnsi="宋体" w:cs="仿宋_GB2312"/>
          <w:sz w:val="28"/>
          <w:szCs w:val="28"/>
        </w:rPr>
      </w:pPr>
      <w:r>
        <w:rPr>
          <w:rFonts w:hint="eastAsia" w:ascii="宋体" w:hAnsi="宋体" w:cs="仿宋_GB2312"/>
          <w:sz w:val="28"/>
          <w:szCs w:val="28"/>
        </w:rPr>
        <w:t>４.工作量分值计算公式：基准分2+单位受理量/最大受理量*3。</w:t>
      </w:r>
    </w:p>
    <w:p>
      <w:pPr>
        <w:rPr>
          <w:rFonts w:hint="eastAsia" w:ascii="宋体" w:hAnsi="宋体"/>
          <w:color w:val="000000"/>
        </w:rPr>
      </w:pPr>
    </w:p>
    <w:p>
      <w:pPr>
        <w:rPr>
          <w:rFonts w:hint="eastAsia" w:ascii="宋体" w:hAnsi="宋体"/>
          <w:color w:val="000000"/>
        </w:rPr>
        <w:sectPr>
          <w:footerReference r:id="rId6" w:type="default"/>
          <w:pgSz w:w="16838" w:h="11906" w:orient="landscape"/>
          <w:pgMar w:top="1417" w:right="1417" w:bottom="1417" w:left="1417" w:header="851" w:footer="1304" w:gutter="0"/>
          <w:pgNumType w:fmt="decimal"/>
          <w:cols w:space="720" w:num="1"/>
          <w:docGrid w:type="linesAndChars" w:linePitch="432" w:charSpace="1228"/>
        </w:sectPr>
      </w:pPr>
    </w:p>
    <w:p>
      <w:pPr>
        <w:rPr>
          <w:rFonts w:hint="eastAsia" w:ascii="宋体" w:hAnsi="宋体" w:eastAsia="黑体" w:cs="黑体"/>
          <w:sz w:val="32"/>
          <w:szCs w:val="32"/>
        </w:rPr>
      </w:pPr>
      <w:r>
        <w:rPr>
          <w:rFonts w:hint="eastAsia" w:ascii="宋体" w:hAnsi="宋体" w:eastAsia="黑体" w:cs="黑体"/>
          <w:sz w:val="32"/>
          <w:szCs w:val="32"/>
        </w:rPr>
        <w:t>附2</w:t>
      </w:r>
    </w:p>
    <w:p>
      <w:pPr>
        <w:spacing w:after="590" w:afterLines="100"/>
        <w:jc w:val="center"/>
        <w:rPr>
          <w:rFonts w:hint="eastAsia" w:ascii="宋体" w:hAnsi="宋体" w:eastAsia="方正小标宋简体" w:cs="方正小标宋简体"/>
          <w:bCs/>
          <w:sz w:val="44"/>
          <w:szCs w:val="44"/>
        </w:rPr>
      </w:pPr>
      <w:r>
        <w:rPr>
          <w:rFonts w:hint="eastAsia" w:ascii="宋体" w:hAnsi="宋体" w:eastAsia="方正小标宋简体" w:cs="方正小标宋简体"/>
          <w:bCs/>
          <w:sz w:val="44"/>
          <w:szCs w:val="44"/>
        </w:rPr>
        <w:t>______年度责任单位考核表</w:t>
      </w:r>
    </w:p>
    <w:tbl>
      <w:tblPr>
        <w:tblStyle w:val="6"/>
        <w:tblW w:w="13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44"/>
        <w:gridCol w:w="836"/>
        <w:gridCol w:w="768"/>
        <w:gridCol w:w="837"/>
        <w:gridCol w:w="767"/>
        <w:gridCol w:w="1266"/>
        <w:gridCol w:w="1320"/>
        <w:gridCol w:w="1462"/>
        <w:gridCol w:w="1469"/>
        <w:gridCol w:w="914"/>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2516" w:type="dxa"/>
            <w:gridSpan w:val="2"/>
            <w:tcBorders>
              <w:top w:val="single" w:color="auto" w:sz="2" w:space="0"/>
              <w:left w:val="single" w:color="auto" w:sz="2" w:space="0"/>
              <w:bottom w:val="single" w:color="auto" w:sz="2" w:space="0"/>
              <w:right w:val="single" w:color="auto" w:sz="2" w:space="0"/>
              <w:tl2br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黑体" w:cs="黑体"/>
                <w:b w:val="0"/>
                <w:bCs w:val="0"/>
                <w:color w:val="000000"/>
                <w:kern w:val="0"/>
                <w:sz w:val="21"/>
                <w:szCs w:val="21"/>
              </w:rPr>
            </w:pPr>
            <w:r>
              <w:rPr>
                <w:rFonts w:hint="eastAsia" w:ascii="宋体" w:hAnsi="宋体" w:eastAsia="黑体" w:cs="黑体"/>
                <w:b w:val="0"/>
                <w:bCs w:val="0"/>
                <w:color w:val="000000"/>
                <w:kern w:val="0"/>
                <w:sz w:val="21"/>
                <w:szCs w:val="21"/>
                <w:lang w:val="en-US" w:eastAsia="zh-CN"/>
              </w:rPr>
              <w:t xml:space="preserve">     </w:t>
            </w:r>
            <w:r>
              <w:rPr>
                <w:rFonts w:hint="eastAsia" w:ascii="宋体" w:hAnsi="宋体" w:eastAsia="黑体" w:cs="黑体"/>
                <w:b w:val="0"/>
                <w:bCs w:val="0"/>
                <w:color w:val="000000"/>
                <w:kern w:val="0"/>
                <w:sz w:val="21"/>
                <w:szCs w:val="21"/>
              </w:rPr>
              <w:t>考核项目</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黑体" w:cs="黑体"/>
                <w:b w:val="0"/>
                <w:bCs w:val="0"/>
                <w:color w:val="000000"/>
                <w:kern w:val="0"/>
                <w:sz w:val="21"/>
                <w:szCs w:val="21"/>
              </w:rPr>
            </w:pPr>
            <w:r>
              <w:rPr>
                <w:rFonts w:hint="eastAsia" w:ascii="宋体" w:hAnsi="宋体" w:eastAsia="黑体" w:cs="黑体"/>
                <w:b w:val="0"/>
                <w:bCs w:val="0"/>
                <w:color w:val="000000"/>
                <w:kern w:val="0"/>
                <w:sz w:val="21"/>
                <w:szCs w:val="21"/>
              </w:rPr>
              <w:t>单位名称</w:t>
            </w:r>
          </w:p>
        </w:tc>
        <w:tc>
          <w:tcPr>
            <w:tcW w:w="4474" w:type="dxa"/>
            <w:gridSpan w:val="5"/>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黑体" w:cs="黑体"/>
                <w:b w:val="0"/>
                <w:bCs w:val="0"/>
                <w:color w:val="000000"/>
                <w:kern w:val="0"/>
                <w:sz w:val="21"/>
                <w:szCs w:val="21"/>
              </w:rPr>
            </w:pPr>
            <w:r>
              <w:rPr>
                <w:rFonts w:hint="eastAsia" w:ascii="宋体" w:hAnsi="宋体" w:eastAsia="黑体" w:cs="黑体"/>
                <w:b w:val="0"/>
                <w:bCs w:val="0"/>
                <w:color w:val="000000"/>
                <w:kern w:val="0"/>
                <w:sz w:val="21"/>
                <w:szCs w:val="21"/>
              </w:rPr>
              <w:t>日常考核（90分）</w:t>
            </w:r>
          </w:p>
        </w:tc>
        <w:tc>
          <w:tcPr>
            <w:tcW w:w="5165" w:type="dxa"/>
            <w:gridSpan w:val="4"/>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黑体" w:cs="黑体"/>
                <w:b w:val="0"/>
                <w:bCs w:val="0"/>
                <w:color w:val="000000"/>
                <w:kern w:val="0"/>
                <w:sz w:val="21"/>
                <w:szCs w:val="21"/>
              </w:rPr>
            </w:pPr>
            <w:r>
              <w:rPr>
                <w:rFonts w:hint="eastAsia" w:ascii="宋体" w:hAnsi="宋体" w:eastAsia="黑体" w:cs="黑体"/>
                <w:b w:val="0"/>
                <w:bCs w:val="0"/>
                <w:color w:val="000000"/>
                <w:kern w:val="0"/>
                <w:sz w:val="21"/>
                <w:szCs w:val="21"/>
              </w:rPr>
              <w:t>其他（10分）</w:t>
            </w:r>
          </w:p>
        </w:tc>
        <w:tc>
          <w:tcPr>
            <w:tcW w:w="1804" w:type="dxa"/>
            <w:vMerge w:val="restart"/>
            <w:tcBorders>
              <w:top w:val="single" w:color="auto" w:sz="2" w:space="0"/>
              <w:left w:val="single" w:color="auto" w:sz="4"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6" w:leftChars="-24"/>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总分</w:t>
            </w:r>
          </w:p>
          <w:p>
            <w:pPr>
              <w:keepNext w:val="0"/>
              <w:keepLines w:val="0"/>
              <w:pageBreakBefore w:val="0"/>
              <w:widowControl/>
              <w:kinsoku/>
              <w:wordWrap/>
              <w:overflowPunct/>
              <w:topLinePunct w:val="0"/>
              <w:autoSpaceDE/>
              <w:autoSpaceDN/>
              <w:bidi w:val="0"/>
              <w:adjustRightInd/>
              <w:snapToGrid/>
              <w:spacing w:line="240" w:lineRule="exact"/>
              <w:ind w:left="-76" w:leftChars="-24"/>
              <w:jc w:val="center"/>
              <w:textAlignment w:val="auto"/>
              <w:rPr>
                <w:rFonts w:hint="eastAsia" w:ascii="宋体" w:hAnsi="宋体" w:eastAsia="宋体" w:cs="宋体"/>
                <w:b/>
                <w:bCs/>
                <w:color w:val="000000"/>
                <w:kern w:val="0"/>
                <w:sz w:val="21"/>
                <w:szCs w:val="21"/>
              </w:rPr>
            </w:pPr>
            <w:r>
              <w:rPr>
                <w:rFonts w:hint="eastAsia" w:ascii="宋体" w:hAnsi="宋体" w:eastAsia="宋体" w:cs="宋体"/>
                <w:b w:val="0"/>
                <w:bCs w:val="0"/>
                <w:color w:val="000000"/>
                <w:kern w:val="0"/>
                <w:sz w:val="21"/>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77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号</w:t>
            </w:r>
          </w:p>
        </w:tc>
        <w:tc>
          <w:tcPr>
            <w:tcW w:w="1744"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单位名称</w:t>
            </w:r>
          </w:p>
        </w:tc>
        <w:tc>
          <w:tcPr>
            <w:tcW w:w="836" w:type="dxa"/>
            <w:tcBorders>
              <w:top w:val="single" w:color="auto" w:sz="2" w:space="0"/>
              <w:left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一</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季</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度</w:t>
            </w:r>
          </w:p>
        </w:tc>
        <w:tc>
          <w:tcPr>
            <w:tcW w:w="768" w:type="dxa"/>
            <w:tcBorders>
              <w:top w:val="single" w:color="auto" w:sz="2" w:space="0"/>
              <w:left w:val="single" w:color="auto" w:sz="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二</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季</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度</w:t>
            </w:r>
          </w:p>
        </w:tc>
        <w:tc>
          <w:tcPr>
            <w:tcW w:w="837" w:type="dxa"/>
            <w:tcBorders>
              <w:top w:val="single" w:color="auto" w:sz="2" w:space="0"/>
              <w:left w:val="single" w:color="auto" w:sz="4"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三</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季</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度</w:t>
            </w:r>
          </w:p>
        </w:tc>
        <w:tc>
          <w:tcPr>
            <w:tcW w:w="767" w:type="dxa"/>
            <w:tcBorders>
              <w:top w:val="single" w:color="auto" w:sz="2" w:space="0"/>
              <w:left w:val="single" w:color="auto" w:sz="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四</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季</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度</w:t>
            </w:r>
          </w:p>
        </w:tc>
        <w:tc>
          <w:tcPr>
            <w:tcW w:w="1266" w:type="dxa"/>
            <w:tcBorders>
              <w:top w:val="single" w:color="auto" w:sz="2"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4个季</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度平均</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分的90%</w:t>
            </w:r>
          </w:p>
        </w:tc>
        <w:tc>
          <w:tcPr>
            <w:tcW w:w="1320" w:type="dxa"/>
            <w:tcBorders>
              <w:top w:val="single" w:color="auto" w:sz="2"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媒体通</w:t>
            </w:r>
            <w:r>
              <w:rPr>
                <w:rFonts w:hint="eastAsia" w:ascii="宋体" w:hAnsi="宋体" w:eastAsia="宋体" w:cs="宋体"/>
                <w:bCs/>
                <w:color w:val="000000"/>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报或曝</w:t>
            </w:r>
            <w:r>
              <w:rPr>
                <w:rFonts w:hint="eastAsia" w:ascii="宋体" w:hAnsi="宋体" w:eastAsia="宋体" w:cs="宋体"/>
                <w:bCs/>
                <w:color w:val="000000"/>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光（每次</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扣1分）</w:t>
            </w:r>
          </w:p>
        </w:tc>
        <w:tc>
          <w:tcPr>
            <w:tcW w:w="1462" w:type="dxa"/>
            <w:tcBorders>
              <w:top w:val="single" w:color="auto" w:sz="2" w:space="0"/>
              <w:left w:val="single" w:color="auto" w:sz="4"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被督办</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事项（每</w:t>
            </w:r>
          </w:p>
          <w:p>
            <w:pPr>
              <w:keepNext w:val="0"/>
              <w:keepLines w:val="0"/>
              <w:pageBreakBefore w:val="0"/>
              <w:widowControl/>
              <w:kinsoku/>
              <w:wordWrap/>
              <w:overflowPunct/>
              <w:topLinePunct w:val="0"/>
              <w:autoSpaceDE/>
              <w:autoSpaceDN/>
              <w:bidi w:val="0"/>
              <w:adjustRightInd/>
              <w:snapToGrid/>
              <w:spacing w:line="240" w:lineRule="exact"/>
              <w:ind w:left="-158" w:leftChars="-50"/>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次扣0.5分）</w:t>
            </w:r>
          </w:p>
        </w:tc>
        <w:tc>
          <w:tcPr>
            <w:tcW w:w="1469"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造成重大影响或严重后果的事项每次扣5分</w:t>
            </w:r>
          </w:p>
        </w:tc>
        <w:tc>
          <w:tcPr>
            <w:tcW w:w="914"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合计得分</w:t>
            </w:r>
          </w:p>
        </w:tc>
        <w:tc>
          <w:tcPr>
            <w:tcW w:w="1804" w:type="dxa"/>
            <w:vMerge w:val="continue"/>
            <w:tcBorders>
              <w:left w:val="single" w:color="auto" w:sz="4"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50"/>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jc w:val="center"/>
        </w:trPr>
        <w:tc>
          <w:tcPr>
            <w:tcW w:w="772"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744"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836"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76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837"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767"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266"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320" w:type="dxa"/>
            <w:tcBorders>
              <w:top w:val="single" w:color="auto" w:sz="2" w:space="0"/>
              <w:left w:val="single" w:color="auto" w:sz="2" w:space="0"/>
              <w:bottom w:val="single" w:color="auto" w:sz="2"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462" w:type="dxa"/>
            <w:tcBorders>
              <w:top w:val="single" w:color="auto" w:sz="2" w:space="0"/>
              <w:left w:val="single" w:color="auto" w:sz="4"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469" w:type="dxa"/>
            <w:tcBorders>
              <w:top w:val="single" w:color="auto" w:sz="2" w:space="0"/>
              <w:left w:val="single" w:color="auto" w:sz="4" w:space="0"/>
              <w:bottom w:val="single" w:color="auto" w:sz="2"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914" w:type="dxa"/>
            <w:tcBorders>
              <w:top w:val="single" w:color="auto" w:sz="2" w:space="0"/>
              <w:left w:val="single" w:color="auto" w:sz="4"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804" w:type="dxa"/>
            <w:tcBorders>
              <w:top w:val="single" w:color="auto" w:sz="2" w:space="0"/>
              <w:left w:val="single" w:color="auto" w:sz="4" w:space="0"/>
              <w:bottom w:val="single" w:color="auto" w:sz="2" w:space="0"/>
              <w:right w:val="single" w:color="auto" w:sz="2" w:space="0"/>
            </w:tcBorders>
            <w:noWrap w:val="0"/>
            <w:vAlign w:val="center"/>
          </w:tcPr>
          <w:p>
            <w:pPr>
              <w:widowControl/>
              <w:spacing w:line="360" w:lineRule="atLeast"/>
              <w:jc w:val="center"/>
              <w:rPr>
                <w:rFonts w:hint="eastAsia"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jc w:val="center"/>
        </w:trPr>
        <w:tc>
          <w:tcPr>
            <w:tcW w:w="772"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744"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836"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76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837"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767"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266"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320" w:type="dxa"/>
            <w:tcBorders>
              <w:top w:val="single" w:color="auto" w:sz="2" w:space="0"/>
              <w:left w:val="single" w:color="auto" w:sz="2" w:space="0"/>
              <w:bottom w:val="single" w:color="auto" w:sz="2"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462" w:type="dxa"/>
            <w:tcBorders>
              <w:top w:val="single" w:color="auto" w:sz="2" w:space="0"/>
              <w:left w:val="single" w:color="auto" w:sz="4"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469" w:type="dxa"/>
            <w:tcBorders>
              <w:top w:val="single" w:color="auto" w:sz="2" w:space="0"/>
              <w:left w:val="single" w:color="auto" w:sz="4" w:space="0"/>
              <w:bottom w:val="single" w:color="auto" w:sz="2"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914" w:type="dxa"/>
            <w:tcBorders>
              <w:top w:val="single" w:color="auto" w:sz="2" w:space="0"/>
              <w:left w:val="single" w:color="auto" w:sz="4"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804" w:type="dxa"/>
            <w:tcBorders>
              <w:top w:val="single" w:color="auto" w:sz="2" w:space="0"/>
              <w:left w:val="single" w:color="auto" w:sz="4" w:space="0"/>
              <w:bottom w:val="single" w:color="auto" w:sz="2" w:space="0"/>
              <w:right w:val="single" w:color="auto" w:sz="2" w:space="0"/>
            </w:tcBorders>
            <w:noWrap w:val="0"/>
            <w:vAlign w:val="center"/>
          </w:tcPr>
          <w:p>
            <w:pPr>
              <w:widowControl/>
              <w:spacing w:line="360" w:lineRule="atLeast"/>
              <w:jc w:val="center"/>
              <w:rPr>
                <w:rFonts w:hint="eastAsia"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jc w:val="center"/>
        </w:trPr>
        <w:tc>
          <w:tcPr>
            <w:tcW w:w="772"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744"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836"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76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837"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767"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266"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320" w:type="dxa"/>
            <w:tcBorders>
              <w:top w:val="single" w:color="auto" w:sz="2" w:space="0"/>
              <w:left w:val="single" w:color="auto" w:sz="2" w:space="0"/>
              <w:bottom w:val="single" w:color="auto" w:sz="2"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462" w:type="dxa"/>
            <w:tcBorders>
              <w:top w:val="single" w:color="auto" w:sz="2" w:space="0"/>
              <w:left w:val="single" w:color="auto" w:sz="4"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469" w:type="dxa"/>
            <w:tcBorders>
              <w:top w:val="single" w:color="auto" w:sz="2" w:space="0"/>
              <w:left w:val="single" w:color="auto" w:sz="4" w:space="0"/>
              <w:bottom w:val="single" w:color="auto" w:sz="2"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914" w:type="dxa"/>
            <w:tcBorders>
              <w:top w:val="single" w:color="auto" w:sz="2" w:space="0"/>
              <w:left w:val="single" w:color="auto" w:sz="4" w:space="0"/>
              <w:bottom w:val="single" w:color="auto" w:sz="2" w:space="0"/>
              <w:right w:val="single" w:color="auto" w:sz="2" w:space="0"/>
            </w:tcBorders>
            <w:noWrap w:val="0"/>
            <w:vAlign w:val="center"/>
          </w:tcPr>
          <w:p>
            <w:pPr>
              <w:widowControl/>
              <w:spacing w:line="240" w:lineRule="atLeast"/>
              <w:jc w:val="center"/>
              <w:rPr>
                <w:rFonts w:hint="eastAsia" w:ascii="宋体" w:hAnsi="宋体" w:eastAsia="宋体" w:cs="宋体"/>
                <w:color w:val="000000"/>
                <w:kern w:val="0"/>
                <w:sz w:val="21"/>
                <w:szCs w:val="21"/>
              </w:rPr>
            </w:pPr>
          </w:p>
        </w:tc>
        <w:tc>
          <w:tcPr>
            <w:tcW w:w="1804" w:type="dxa"/>
            <w:tcBorders>
              <w:top w:val="single" w:color="auto" w:sz="2" w:space="0"/>
              <w:left w:val="single" w:color="auto" w:sz="4" w:space="0"/>
              <w:bottom w:val="single" w:color="auto" w:sz="2" w:space="0"/>
              <w:right w:val="single" w:color="auto" w:sz="2" w:space="0"/>
            </w:tcBorders>
            <w:noWrap w:val="0"/>
            <w:vAlign w:val="center"/>
          </w:tcPr>
          <w:p>
            <w:pPr>
              <w:widowControl/>
              <w:spacing w:line="360" w:lineRule="atLeast"/>
              <w:jc w:val="center"/>
              <w:rPr>
                <w:rFonts w:hint="eastAsia" w:ascii="宋体" w:hAnsi="宋体" w:eastAsia="宋体" w:cs="宋体"/>
                <w:b/>
                <w:bCs/>
                <w:color w:val="000000"/>
                <w:kern w:val="0"/>
                <w:sz w:val="21"/>
                <w:szCs w:val="21"/>
              </w:rPr>
            </w:pPr>
          </w:p>
        </w:tc>
      </w:tr>
    </w:tbl>
    <w:p>
      <w:pPr>
        <w:autoSpaceDN w:val="0"/>
        <w:jc w:val="left"/>
        <w:textAlignment w:val="center"/>
        <w:rPr>
          <w:rFonts w:hint="eastAsia" w:ascii="宋体" w:hAnsi="宋体" w:cs="仿宋_GB2312"/>
          <w:color w:val="000000"/>
          <w:sz w:val="28"/>
          <w:szCs w:val="28"/>
        </w:rPr>
      </w:pPr>
      <w:r>
        <w:rPr>
          <w:rFonts w:hint="eastAsia" w:ascii="宋体" w:hAnsi="宋体" w:cs="仿宋_GB2312"/>
          <w:color w:val="000000"/>
          <w:sz w:val="28"/>
          <w:szCs w:val="28"/>
        </w:rPr>
        <w:t>说明：</w:t>
      </w:r>
    </w:p>
    <w:p>
      <w:pPr>
        <w:autoSpaceDN w:val="0"/>
        <w:jc w:val="left"/>
        <w:textAlignment w:val="center"/>
        <w:rPr>
          <w:rFonts w:hint="eastAsia" w:ascii="宋体" w:hAnsi="宋体" w:cs="仿宋_GB2312"/>
          <w:color w:val="000000"/>
          <w:sz w:val="28"/>
          <w:szCs w:val="28"/>
        </w:rPr>
      </w:pPr>
      <w:r>
        <w:rPr>
          <w:rFonts w:hint="eastAsia" w:ascii="宋体" w:hAnsi="宋体" w:cs="仿宋_GB2312"/>
          <w:color w:val="000000"/>
          <w:sz w:val="28"/>
          <w:szCs w:val="28"/>
        </w:rPr>
        <w:t>1</w:t>
      </w:r>
      <w:r>
        <w:rPr>
          <w:rFonts w:hint="eastAsia" w:ascii="宋体" w:hAnsi="宋体" w:cs="仿宋_GB2312"/>
          <w:color w:val="000000"/>
          <w:sz w:val="28"/>
          <w:szCs w:val="28"/>
          <w:lang w:val="en-US" w:eastAsia="zh-CN"/>
        </w:rPr>
        <w:t>.</w:t>
      </w:r>
      <w:r>
        <w:rPr>
          <w:rFonts w:hint="eastAsia" w:ascii="宋体" w:hAnsi="宋体" w:cs="仿宋_GB2312"/>
          <w:color w:val="000000"/>
          <w:sz w:val="28"/>
          <w:szCs w:val="28"/>
        </w:rPr>
        <w:t>四个季度的分以平时考核为准。</w:t>
      </w:r>
    </w:p>
    <w:p>
      <w:pPr>
        <w:tabs>
          <w:tab w:val="left" w:pos="3680"/>
          <w:tab w:val="left" w:pos="8553"/>
        </w:tabs>
        <w:autoSpaceDN w:val="0"/>
        <w:adjustRightInd w:val="0"/>
        <w:snapToGrid w:val="0"/>
        <w:spacing w:before="20" w:line="590" w:lineRule="exact"/>
        <w:ind w:right="317" w:rightChars="100"/>
        <w:jc w:val="left"/>
        <w:textAlignment w:val="center"/>
        <w:rPr>
          <w:rFonts w:hint="eastAsia" w:ascii="宋体" w:hAnsi="宋体" w:eastAsia="仿宋_GB2312" w:cs="仿宋_GB2312"/>
          <w:color w:val="000000"/>
          <w:sz w:val="28"/>
          <w:szCs w:val="28"/>
          <w:lang w:eastAsia="zh-CN"/>
        </w:rPr>
        <w:sectPr>
          <w:footerReference r:id="rId10" w:type="first"/>
          <w:headerReference r:id="rId7" w:type="default"/>
          <w:footerReference r:id="rId8" w:type="default"/>
          <w:footerReference r:id="rId9" w:type="even"/>
          <w:pgSz w:w="16838" w:h="11906" w:orient="landscape"/>
          <w:pgMar w:top="1417" w:right="1417" w:bottom="1417" w:left="1417" w:header="851" w:footer="1304" w:gutter="0"/>
          <w:pgNumType w:fmt="decimal"/>
          <w:cols w:space="720" w:num="1"/>
          <w:rtlGutter w:val="0"/>
          <w:docGrid w:type="linesAndChars" w:linePitch="432" w:charSpace="1228"/>
        </w:sectPr>
      </w:pPr>
      <w:r>
        <w:rPr>
          <w:rFonts w:hint="eastAsia" w:ascii="宋体" w:hAnsi="宋体" w:cs="仿宋_GB2312"/>
          <w:color w:val="000000"/>
          <w:sz w:val="28"/>
          <w:szCs w:val="28"/>
        </w:rPr>
        <w:t>2</w:t>
      </w:r>
      <w:r>
        <w:rPr>
          <w:rFonts w:hint="eastAsia" w:ascii="宋体" w:hAnsi="宋体" w:cs="仿宋_GB2312"/>
          <w:color w:val="000000"/>
          <w:sz w:val="28"/>
          <w:szCs w:val="28"/>
          <w:lang w:val="en-US" w:eastAsia="zh-CN"/>
        </w:rPr>
        <w:t>.</w:t>
      </w:r>
      <w:r>
        <w:rPr>
          <w:rFonts w:hint="eastAsia" w:ascii="宋体" w:hAnsi="宋体" w:cs="仿宋_GB2312"/>
          <w:color w:val="000000"/>
          <w:sz w:val="28"/>
          <w:szCs w:val="28"/>
        </w:rPr>
        <w:t>其他考核合计得分：10-（前3项得分的和），小于0分的以0分计算</w:t>
      </w:r>
      <w:r>
        <w:rPr>
          <w:rFonts w:hint="eastAsia" w:cs="仿宋_GB2312"/>
          <w:color w:val="000000"/>
          <w:sz w:val="28"/>
          <w:szCs w:val="28"/>
          <w:lang w:eastAsia="zh-CN"/>
        </w:rPr>
        <w:t>。</w:t>
      </w:r>
    </w:p>
    <w:p>
      <w:bookmarkStart w:id="0" w:name="_GoBack"/>
      <w:bookmarkEnd w:id="0"/>
      <w:r>
        <w:rPr>
          <w:sz w:val="30"/>
        </w:rPr>
        <mc:AlternateContent>
          <mc:Choice Requires="wpg">
            <w:drawing>
              <wp:anchor distT="0" distB="0" distL="114300" distR="114300" simplePos="0" relativeHeight="251664384" behindDoc="0" locked="0" layoutInCell="1" allowOverlap="1">
                <wp:simplePos x="0" y="0"/>
                <wp:positionH relativeFrom="column">
                  <wp:posOffset>-144780</wp:posOffset>
                </wp:positionH>
                <wp:positionV relativeFrom="paragraph">
                  <wp:posOffset>8295640</wp:posOffset>
                </wp:positionV>
                <wp:extent cx="5600700" cy="501015"/>
                <wp:effectExtent l="0" t="0" r="0" b="0"/>
                <wp:wrapNone/>
                <wp:docPr id="7" name="组合 7"/>
                <wp:cNvGraphicFramePr/>
                <a:graphic xmlns:a="http://schemas.openxmlformats.org/drawingml/2006/main">
                  <a:graphicData uri="http://schemas.microsoft.com/office/word/2010/wordprocessingGroup">
                    <wpg:wgp>
                      <wpg:cNvGrpSpPr/>
                      <wpg:grpSpPr>
                        <a:xfrm>
                          <a:off x="0" y="0"/>
                          <a:ext cx="5600700" cy="501015"/>
                          <a:chOff x="3300" y="14787"/>
                          <a:chExt cx="8820" cy="789"/>
                        </a:xfrm>
                      </wpg:grpSpPr>
                      <wps:wsp>
                        <wps:cNvPr id="8" name="直接连接符 5"/>
                        <wps:cNvCnPr/>
                        <wps:spPr>
                          <a:xfrm>
                            <a:off x="3300" y="15576"/>
                            <a:ext cx="8820" cy="0"/>
                          </a:xfrm>
                          <a:prstGeom prst="line">
                            <a:avLst/>
                          </a:prstGeom>
                          <a:ln w="4444" cap="flat" cmpd="sng">
                            <a:solidFill>
                              <a:srgbClr val="000000"/>
                            </a:solidFill>
                            <a:prstDash val="solid"/>
                            <a:headEnd type="none" w="med" len="med"/>
                            <a:tailEnd type="none" w="med" len="med"/>
                          </a:ln>
                        </wps:spPr>
                        <wps:bodyPr upright="1"/>
                      </wps:wsp>
                      <wps:wsp>
                        <wps:cNvPr id="10" name="直接连接符 6"/>
                        <wps:cNvCnPr/>
                        <wps:spPr>
                          <a:xfrm>
                            <a:off x="3300" y="14787"/>
                            <a:ext cx="8820" cy="0"/>
                          </a:xfrm>
                          <a:prstGeom prst="line">
                            <a:avLst/>
                          </a:prstGeom>
                          <a:ln w="4444"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1.4pt;margin-top:653.2pt;height:39.45pt;width:441pt;z-index:251664384;mso-width-relative:page;mso-height-relative:page;" coordorigin="3300,14787" coordsize="8820,789" o:gfxdata="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svnx2twAAAANAQAADwAAAAAAAAABACAAAAAiAAAAZHJzL2Rv&#10;d25yZXYueG1sUEsBAhQAFAAAAAgAh07iQAPn0tFvAgAA1QYAAA4AAAAAAAAAAQAgAAAAKwEAAGRy&#10;cy9lMm9Eb2MueG1sUEsFBgAAAAAGAAYAWQEAAAwGAAAAAA==&#10;">
                <o:lock v:ext="edit" aspectratio="f"/>
                <v:line id="直接连接符 5" o:spid="_x0000_s1026" o:spt="20" style="position:absolute;left:3300;top:15576;height:0;width:8820;" filled="f" stroked="t" coordsize="21600,21600" o:gfxdata="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Wa2FtAAAANoAAAAPAAAA&#10;AAAAAAEAIAAAACIAAABkcnMvZG93bnJldi54bWxQSwECFAAUAAAACACHTuJAMy8FnjsAAAA5AAAA&#10;EAAAAAAAAAABACAAAAADAQAAZHJzL3NoYXBleG1sLnhtbFBLBQYAAAAABgAGAFsBAACtAwAAAAA=&#10;">
                  <v:fill on="f" focussize="0,0"/>
                  <v:stroke weight="0.34992125984252pt" color="#000000" joinstyle="round"/>
                  <v:imagedata o:title=""/>
                  <o:lock v:ext="edit" aspectratio="f"/>
                </v:line>
                <v:line id="直接连接符 6" o:spid="_x0000_s1026" o:spt="20" style="position:absolute;left:3300;top:14787;height:0;width:8820;" filled="f" stroked="t" coordsize="21600,21600" o:gfxdata="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gTK28AAAA&#10;2wAAAA8AAAAAAAAAAQAgAAAAIgAAAGRycy9kb3ducmV2LnhtbFBLAQIUABQAAAAIAIdO4kAzLwWe&#10;OwAAADkAAAAQAAAAAAAAAAEAIAAAAAsBAABkcnMvc2hhcGV4bWwueG1sUEsFBgAAAAAGAAYAWwEA&#10;ALUDAAAAAA==&#10;">
                  <v:fill on="f" focussize="0,0"/>
                  <v:stroke weight="0.34992125984252pt" color="#000000" joinstyle="round"/>
                  <v:imagedata o:title=""/>
                  <o:lock v:ext="edit" aspectratio="f"/>
                </v:line>
              </v:group>
            </w:pict>
          </mc:Fallback>
        </mc:AlternateContent>
      </w:r>
      <w:r>
        <w:rPr>
          <w:rFonts w:ascii="宋体" w:hAnsi="宋体"/>
          <w:b w:val="0"/>
          <w:bCs/>
          <w:spacing w:val="0"/>
          <w:sz w:val="30"/>
        </w:rPr>
        <mc:AlternateContent>
          <mc:Choice Requires="wps">
            <w:drawing>
              <wp:anchor distT="0" distB="0" distL="114300" distR="114300" simplePos="0" relativeHeight="251660288" behindDoc="0" locked="0" layoutInCell="1" allowOverlap="1">
                <wp:simplePos x="0" y="0"/>
                <wp:positionH relativeFrom="column">
                  <wp:posOffset>-198120</wp:posOffset>
                </wp:positionH>
                <wp:positionV relativeFrom="paragraph">
                  <wp:posOffset>8263890</wp:posOffset>
                </wp:positionV>
                <wp:extent cx="5632450" cy="5772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632450" cy="577215"/>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ind w:firstLine="56" w:firstLineChars="20"/>
                              <w:textAlignment w:val="auto"/>
                              <w:rPr>
                                <w:rFonts w:hint="eastAsia" w:ascii="宋体" w:hAnsi="宋体" w:eastAsia="仿宋_GB2312" w:cs="仿宋_GB2312"/>
                                <w:spacing w:val="0"/>
                                <w:sz w:val="28"/>
                                <w:szCs w:val="28"/>
                                <w:lang w:eastAsia="zh-CN"/>
                              </w:rPr>
                            </w:pPr>
                            <w:r>
                              <w:rPr>
                                <w:rFonts w:hint="eastAsia" w:ascii="宋体" w:hAnsi="宋体" w:eastAsia="仿宋_GB2312" w:cs="仿宋_GB2312"/>
                                <w:b w:val="0"/>
                                <w:bCs/>
                                <w:color w:val="000000"/>
                                <w:spacing w:val="0"/>
                                <w:sz w:val="28"/>
                                <w:szCs w:val="28"/>
                              </w:rPr>
                              <w:t>济源市行政服务中心办公室</w:t>
                            </w:r>
                            <w:r>
                              <w:rPr>
                                <w:rFonts w:hint="eastAsia" w:ascii="宋体" w:hAnsi="宋体" w:eastAsia="仿宋_GB2312" w:cs="仿宋_GB2312"/>
                                <w:b w:val="0"/>
                                <w:bCs/>
                                <w:spacing w:val="0"/>
                                <w:sz w:val="28"/>
                                <w:szCs w:val="28"/>
                              </w:rPr>
                              <w:t xml:space="preserve">      </w:t>
                            </w:r>
                            <w:r>
                              <w:rPr>
                                <w:rFonts w:hint="eastAsia" w:ascii="宋体" w:hAnsi="宋体" w:eastAsia="仿宋_GB2312" w:cs="仿宋_GB2312"/>
                                <w:b w:val="0"/>
                                <w:bCs/>
                                <w:spacing w:val="0"/>
                                <w:sz w:val="28"/>
                                <w:szCs w:val="28"/>
                                <w:lang w:val="en-US" w:eastAsia="zh-CN"/>
                              </w:rPr>
                              <w:t xml:space="preserve">    </w:t>
                            </w:r>
                            <w:r>
                              <w:rPr>
                                <w:rFonts w:hint="eastAsia" w:cs="仿宋_GB2312"/>
                                <w:b w:val="0"/>
                                <w:bCs/>
                                <w:spacing w:val="0"/>
                                <w:sz w:val="28"/>
                                <w:szCs w:val="28"/>
                                <w:lang w:val="en-US" w:eastAsia="zh-CN"/>
                              </w:rPr>
                              <w:t xml:space="preserve">    </w:t>
                            </w:r>
                            <w:r>
                              <w:rPr>
                                <w:rFonts w:hint="eastAsia" w:ascii="宋体" w:hAnsi="宋体" w:eastAsia="仿宋_GB2312" w:cs="仿宋_GB2312"/>
                                <w:b w:val="0"/>
                                <w:bCs/>
                                <w:spacing w:val="0"/>
                                <w:sz w:val="28"/>
                                <w:szCs w:val="28"/>
                              </w:rPr>
                              <w:t>20</w:t>
                            </w:r>
                            <w:r>
                              <w:rPr>
                                <w:rFonts w:hint="eastAsia" w:ascii="宋体" w:hAnsi="宋体" w:eastAsia="仿宋_GB2312" w:cs="仿宋_GB2312"/>
                                <w:b w:val="0"/>
                                <w:bCs/>
                                <w:spacing w:val="0"/>
                                <w:sz w:val="28"/>
                                <w:szCs w:val="28"/>
                                <w:lang w:val="en-US" w:eastAsia="zh-CN"/>
                              </w:rPr>
                              <w:t>22</w:t>
                            </w:r>
                            <w:r>
                              <w:rPr>
                                <w:rFonts w:hint="eastAsia" w:ascii="宋体" w:hAnsi="宋体" w:eastAsia="仿宋_GB2312" w:cs="仿宋_GB2312"/>
                                <w:b w:val="0"/>
                                <w:bCs/>
                                <w:spacing w:val="0"/>
                                <w:sz w:val="28"/>
                                <w:szCs w:val="28"/>
                              </w:rPr>
                              <w:t>年</w:t>
                            </w:r>
                            <w:r>
                              <w:rPr>
                                <w:rFonts w:hint="eastAsia" w:cs="仿宋_GB2312"/>
                                <w:b w:val="0"/>
                                <w:bCs/>
                                <w:spacing w:val="0"/>
                                <w:sz w:val="28"/>
                                <w:szCs w:val="28"/>
                                <w:lang w:val="en-US" w:eastAsia="zh-CN"/>
                              </w:rPr>
                              <w:t>7</w:t>
                            </w:r>
                            <w:r>
                              <w:rPr>
                                <w:rFonts w:hint="eastAsia" w:ascii="宋体" w:hAnsi="宋体" w:eastAsia="仿宋_GB2312" w:cs="仿宋_GB2312"/>
                                <w:b w:val="0"/>
                                <w:bCs/>
                                <w:spacing w:val="0"/>
                                <w:sz w:val="28"/>
                                <w:szCs w:val="28"/>
                              </w:rPr>
                              <w:t>月</w:t>
                            </w:r>
                            <w:r>
                              <w:rPr>
                                <w:rFonts w:hint="eastAsia" w:cs="仿宋_GB2312"/>
                                <w:b w:val="0"/>
                                <w:bCs/>
                                <w:spacing w:val="0"/>
                                <w:sz w:val="28"/>
                                <w:szCs w:val="28"/>
                                <w:lang w:val="en-US" w:eastAsia="zh-CN"/>
                              </w:rPr>
                              <w:t>25</w:t>
                            </w:r>
                            <w:r>
                              <w:rPr>
                                <w:rFonts w:hint="eastAsia" w:ascii="宋体" w:hAnsi="宋体" w:eastAsia="仿宋_GB2312" w:cs="仿宋_GB2312"/>
                                <w:b w:val="0"/>
                                <w:bCs/>
                                <w:spacing w:val="0"/>
                                <w:sz w:val="28"/>
                                <w:szCs w:val="28"/>
                              </w:rPr>
                              <w:t>日印</w:t>
                            </w:r>
                            <w:r>
                              <w:rPr>
                                <w:rFonts w:hint="eastAsia" w:ascii="宋体" w:hAnsi="宋体" w:eastAsia="仿宋_GB2312" w:cs="仿宋_GB2312"/>
                                <w:b w:val="0"/>
                                <w:bCs/>
                                <w:spacing w:val="0"/>
                                <w:sz w:val="28"/>
                                <w:szCs w:val="28"/>
                                <w:lang w:eastAsia="zh-CN"/>
                              </w:rPr>
                              <w:t>发</w:t>
                            </w:r>
                          </w:p>
                        </w:txbxContent>
                      </wps:txbx>
                      <wps:bodyPr upright="1"/>
                    </wps:wsp>
                  </a:graphicData>
                </a:graphic>
              </wp:anchor>
            </w:drawing>
          </mc:Choice>
          <mc:Fallback>
            <w:pict>
              <v:shape id="_x0000_s1026" o:spid="_x0000_s1026" o:spt="202" type="#_x0000_t202" style="position:absolute;left:0pt;margin-left:-15.6pt;margin-top:650.7pt;height:45.45pt;width:443.5pt;z-index:251660288;mso-width-relative:page;mso-height-relative:page;" filled="f" stroked="f" coordsize="21600,21600" o:gfxdata="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OPy8494AAAANAQAADwAAAAAA&#10;AAABACAAAAAiAAAAZHJzL2Rvd25yZXYueG1sUEsBAhQAFAAAAAgAh07iQJm/vFGbAQAACgMAAA4A&#10;AAAAAAAAAQAgAAAALQEAAGRycy9lMm9Eb2MueG1sUEsFBgAAAAAGAAYAWQEAADoFA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56" w:firstLineChars="20"/>
                        <w:textAlignment w:val="auto"/>
                        <w:rPr>
                          <w:rFonts w:hint="eastAsia" w:ascii="宋体" w:hAnsi="宋体" w:eastAsia="仿宋_GB2312" w:cs="仿宋_GB2312"/>
                          <w:spacing w:val="0"/>
                          <w:sz w:val="28"/>
                          <w:szCs w:val="28"/>
                          <w:lang w:eastAsia="zh-CN"/>
                        </w:rPr>
                      </w:pPr>
                      <w:r>
                        <w:rPr>
                          <w:rFonts w:hint="eastAsia" w:ascii="宋体" w:hAnsi="宋体" w:eastAsia="仿宋_GB2312" w:cs="仿宋_GB2312"/>
                          <w:b w:val="0"/>
                          <w:bCs/>
                          <w:color w:val="000000"/>
                          <w:spacing w:val="0"/>
                          <w:sz w:val="28"/>
                          <w:szCs w:val="28"/>
                        </w:rPr>
                        <w:t>济源市行政服务中心办公室</w:t>
                      </w:r>
                      <w:r>
                        <w:rPr>
                          <w:rFonts w:hint="eastAsia" w:ascii="宋体" w:hAnsi="宋体" w:eastAsia="仿宋_GB2312" w:cs="仿宋_GB2312"/>
                          <w:b w:val="0"/>
                          <w:bCs/>
                          <w:spacing w:val="0"/>
                          <w:sz w:val="28"/>
                          <w:szCs w:val="28"/>
                        </w:rPr>
                        <w:t xml:space="preserve">      </w:t>
                      </w:r>
                      <w:r>
                        <w:rPr>
                          <w:rFonts w:hint="eastAsia" w:ascii="宋体" w:hAnsi="宋体" w:eastAsia="仿宋_GB2312" w:cs="仿宋_GB2312"/>
                          <w:b w:val="0"/>
                          <w:bCs/>
                          <w:spacing w:val="0"/>
                          <w:sz w:val="28"/>
                          <w:szCs w:val="28"/>
                          <w:lang w:val="en-US" w:eastAsia="zh-CN"/>
                        </w:rPr>
                        <w:t xml:space="preserve">    </w:t>
                      </w:r>
                      <w:r>
                        <w:rPr>
                          <w:rFonts w:hint="eastAsia" w:cs="仿宋_GB2312"/>
                          <w:b w:val="0"/>
                          <w:bCs/>
                          <w:spacing w:val="0"/>
                          <w:sz w:val="28"/>
                          <w:szCs w:val="28"/>
                          <w:lang w:val="en-US" w:eastAsia="zh-CN"/>
                        </w:rPr>
                        <w:t xml:space="preserve">    </w:t>
                      </w:r>
                      <w:r>
                        <w:rPr>
                          <w:rFonts w:hint="eastAsia" w:ascii="宋体" w:hAnsi="宋体" w:eastAsia="仿宋_GB2312" w:cs="仿宋_GB2312"/>
                          <w:b w:val="0"/>
                          <w:bCs/>
                          <w:spacing w:val="0"/>
                          <w:sz w:val="28"/>
                          <w:szCs w:val="28"/>
                        </w:rPr>
                        <w:t>20</w:t>
                      </w:r>
                      <w:r>
                        <w:rPr>
                          <w:rFonts w:hint="eastAsia" w:ascii="宋体" w:hAnsi="宋体" w:eastAsia="仿宋_GB2312" w:cs="仿宋_GB2312"/>
                          <w:b w:val="0"/>
                          <w:bCs/>
                          <w:spacing w:val="0"/>
                          <w:sz w:val="28"/>
                          <w:szCs w:val="28"/>
                          <w:lang w:val="en-US" w:eastAsia="zh-CN"/>
                        </w:rPr>
                        <w:t>22</w:t>
                      </w:r>
                      <w:r>
                        <w:rPr>
                          <w:rFonts w:hint="eastAsia" w:ascii="宋体" w:hAnsi="宋体" w:eastAsia="仿宋_GB2312" w:cs="仿宋_GB2312"/>
                          <w:b w:val="0"/>
                          <w:bCs/>
                          <w:spacing w:val="0"/>
                          <w:sz w:val="28"/>
                          <w:szCs w:val="28"/>
                        </w:rPr>
                        <w:t>年</w:t>
                      </w:r>
                      <w:r>
                        <w:rPr>
                          <w:rFonts w:hint="eastAsia" w:cs="仿宋_GB2312"/>
                          <w:b w:val="0"/>
                          <w:bCs/>
                          <w:spacing w:val="0"/>
                          <w:sz w:val="28"/>
                          <w:szCs w:val="28"/>
                          <w:lang w:val="en-US" w:eastAsia="zh-CN"/>
                        </w:rPr>
                        <w:t>7</w:t>
                      </w:r>
                      <w:r>
                        <w:rPr>
                          <w:rFonts w:hint="eastAsia" w:ascii="宋体" w:hAnsi="宋体" w:eastAsia="仿宋_GB2312" w:cs="仿宋_GB2312"/>
                          <w:b w:val="0"/>
                          <w:bCs/>
                          <w:spacing w:val="0"/>
                          <w:sz w:val="28"/>
                          <w:szCs w:val="28"/>
                        </w:rPr>
                        <w:t>月</w:t>
                      </w:r>
                      <w:r>
                        <w:rPr>
                          <w:rFonts w:hint="eastAsia" w:cs="仿宋_GB2312"/>
                          <w:b w:val="0"/>
                          <w:bCs/>
                          <w:spacing w:val="0"/>
                          <w:sz w:val="28"/>
                          <w:szCs w:val="28"/>
                          <w:lang w:val="en-US" w:eastAsia="zh-CN"/>
                        </w:rPr>
                        <w:t>25</w:t>
                      </w:r>
                      <w:r>
                        <w:rPr>
                          <w:rFonts w:hint="eastAsia" w:ascii="宋体" w:hAnsi="宋体" w:eastAsia="仿宋_GB2312" w:cs="仿宋_GB2312"/>
                          <w:b w:val="0"/>
                          <w:bCs/>
                          <w:spacing w:val="0"/>
                          <w:sz w:val="28"/>
                          <w:szCs w:val="28"/>
                        </w:rPr>
                        <w:t>日印</w:t>
                      </w:r>
                      <w:r>
                        <w:rPr>
                          <w:rFonts w:hint="eastAsia" w:ascii="宋体" w:hAnsi="宋体" w:eastAsia="仿宋_GB2312" w:cs="仿宋_GB2312"/>
                          <w:b w:val="0"/>
                          <w:bCs/>
                          <w:spacing w:val="0"/>
                          <w:sz w:val="28"/>
                          <w:szCs w:val="28"/>
                          <w:lang w:eastAsia="zh-CN"/>
                        </w:rPr>
                        <w:t>发</w:t>
                      </w:r>
                    </w:p>
                  </w:txbxContent>
                </v:textbox>
              </v:shape>
            </w:pict>
          </mc:Fallback>
        </mc:AlternateContent>
      </w:r>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7002"/>
        <w:tab w:val="clear" w:pos="4153"/>
      </w:tabs>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281" w:rightChars="90" w:firstLine="292"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ind w:right="281" w:rightChars="90" w:firstLine="292"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7002"/>
        <w:tab w:val="clear" w:pos="4153"/>
      </w:tabs>
      <w:ind w:right="360"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281" w:rightChars="90" w:firstLine="292"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ind w:right="281" w:rightChars="90" w:firstLine="292"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8"/>
        <w:rFonts w:hint="eastAsia"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default"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10;">
              <v:fill on="f" focussize="0,0"/>
              <v:stroke on="f" weight="1.25pt"/>
              <v:imagedata o:title=""/>
              <o:lock v:ext="edit" aspectratio="f"/>
              <v:textbox inset="0mm,0mm,0mm,0mm" style="mso-fit-shape-to-text:t;">
                <w:txbxContent>
                  <w:p>
                    <w:pPr>
                      <w:pStyle w:val="4"/>
                      <w:rPr>
                        <w:rFonts w:hint="default"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r>
      <w:rPr>
        <w:rStyle w:val="8"/>
        <w:rFonts w:hint="eastAsia" w:eastAsia="宋体"/>
        <w:sz w:val="28"/>
        <w:szCs w:val="2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45169"/>
    <w:rsid w:val="3B874332"/>
    <w:rsid w:val="5916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宋体" w:hAnsi="宋体" w:eastAsia="仿宋_GB2312" w:cs="Times New Roman"/>
      <w:spacing w:val="6"/>
      <w:kern w:val="2"/>
      <w:sz w:val="30"/>
      <w:szCs w:val="30"/>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cs="Times New Roman"/>
      <w:sz w:val="32"/>
      <w:szCs w:val="22"/>
      <w:lang w:val="en-US" w:eastAsia="zh-CN" w:bidi="ar-SA"/>
    </w:rPr>
  </w:style>
  <w:style w:type="paragraph" w:styleId="3">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2022-08-02T09:54:00Z</dcterms:created>
  <dc:creator>Lenovo</dc:creator>
  <cp:lastModifiedBy>Lenovo</cp:lastModifiedBy>
  <dcterms:modified xsi:type="dcterms:W3CDTF">2022-08-02T10:30:49Z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